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DA842D" w14:textId="7527C3AC" w:rsidR="00EC32D1" w:rsidRPr="0052548E" w:rsidRDefault="00EC32D1" w:rsidP="00EC32D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Pr="005079CD">
        <w:rPr>
          <w:rFonts w:ascii="Arial" w:hAnsi="Arial" w:cs="Arial"/>
          <w:b/>
          <w:bCs/>
          <w:sz w:val="28"/>
        </w:rPr>
        <w:t>R1-20</w:t>
      </w:r>
      <w:r w:rsidR="005079CD" w:rsidRPr="005079CD">
        <w:rPr>
          <w:rFonts w:ascii="Arial" w:hAnsi="Arial" w:cs="Arial"/>
          <w:b/>
          <w:bCs/>
          <w:sz w:val="28"/>
        </w:rPr>
        <w:t>05955</w:t>
      </w:r>
    </w:p>
    <w:p w14:paraId="460D9F98" w14:textId="77777777" w:rsidR="00EC32D1" w:rsidRPr="009513AC" w:rsidRDefault="00EC32D1" w:rsidP="00EC32D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3B05D9E" w14:textId="77777777" w:rsidR="00EC32D1" w:rsidRPr="00A44DC8" w:rsidRDefault="00EC32D1" w:rsidP="00EC32D1">
      <w:pPr>
        <w:tabs>
          <w:tab w:val="left" w:pos="1701"/>
          <w:tab w:val="right" w:pos="9072"/>
          <w:tab w:val="right" w:pos="10206"/>
        </w:tabs>
        <w:rPr>
          <w:rFonts w:ascii="Arial" w:hAnsi="Arial"/>
          <w:b/>
          <w:sz w:val="18"/>
        </w:rPr>
      </w:pPr>
    </w:p>
    <w:p w14:paraId="7DEDA090" w14:textId="629257FE" w:rsidR="00BE6C2E" w:rsidRPr="004D3205" w:rsidRDefault="00BE6C2E" w:rsidP="006C56E9">
      <w:pPr>
        <w:pStyle w:val="Heading2"/>
        <w:numPr>
          <w:ilvl w:val="0"/>
          <w:numId w:val="0"/>
        </w:numPr>
      </w:pPr>
      <w:r w:rsidRPr="00EC32D1">
        <w:rPr>
          <w:b/>
          <w:sz w:val="28"/>
          <w:szCs w:val="18"/>
        </w:rPr>
        <w:t>Agenda item:</w:t>
      </w:r>
      <w:bookmarkStart w:id="0" w:name="Source"/>
      <w:bookmarkEnd w:id="0"/>
      <w:r w:rsidR="00EC32D1">
        <w:t xml:space="preserve">  8</w:t>
      </w:r>
      <w:r w:rsidR="002017DD">
        <w:t>.</w:t>
      </w:r>
      <w:r w:rsidR="00EC32D1">
        <w:t>1</w:t>
      </w:r>
      <w:r w:rsidR="00AA0A99">
        <w:t>.</w:t>
      </w:r>
      <w:r w:rsidR="002B12F1">
        <w:t>2.3</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142B827F"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5079CD">
        <w:rPr>
          <w:rFonts w:ascii="Arial" w:hAnsi="Arial"/>
          <w:sz w:val="28"/>
          <w:szCs w:val="28"/>
        </w:rPr>
        <w:t>Views on Beam Management Enhancements for Multi-TRP</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078ED108" w14:textId="21A6041D" w:rsidR="00B356E4" w:rsidRPr="00EF0F12" w:rsidRDefault="001D7377" w:rsidP="00EF0F12">
      <w:pPr>
        <w:pStyle w:val="Heading1"/>
      </w:pPr>
      <w:r w:rsidRPr="00183CB7">
        <w:t>Introduction</w:t>
      </w:r>
      <w:bookmarkStart w:id="1" w:name="_Ref378529477"/>
    </w:p>
    <w:p w14:paraId="39F5A696" w14:textId="5C68BAED" w:rsidR="00A82DB0" w:rsidRPr="0097627C" w:rsidRDefault="00A82DB0" w:rsidP="0097627C">
      <w:pPr>
        <w:spacing w:after="0" w:line="264" w:lineRule="auto"/>
        <w:rPr>
          <w:rFonts w:ascii="Calibri" w:hAnsi="Calibri" w:cs="Calibri"/>
          <w:sz w:val="22"/>
          <w:szCs w:val="22"/>
          <w:lang w:eastAsia="ko-KR"/>
        </w:rPr>
      </w:pPr>
      <w:bookmarkStart w:id="2" w:name="_Toc424303267"/>
      <w:bookmarkStart w:id="3" w:name="_Toc425248865"/>
      <w:bookmarkStart w:id="4" w:name="_Toc425344835"/>
      <w:bookmarkStart w:id="5" w:name="_Toc425350726"/>
      <w:bookmarkStart w:id="6" w:name="_Toc425501584"/>
      <w:bookmarkStart w:id="7" w:name="_Toc425504168"/>
      <w:r w:rsidRPr="0097627C">
        <w:rPr>
          <w:rFonts w:ascii="Calibri" w:hAnsi="Calibri" w:cs="Calibri"/>
          <w:sz w:val="22"/>
          <w:szCs w:val="22"/>
          <w:lang w:eastAsia="ko-KR"/>
        </w:rPr>
        <w:t xml:space="preserve">A WI [1] was agreed in RAN#86 for further enhancements on MIMO for NR. </w:t>
      </w:r>
      <w:r w:rsidR="002B12F1" w:rsidRPr="0097627C">
        <w:rPr>
          <w:rFonts w:ascii="Calibri" w:hAnsi="Calibri" w:cs="Calibri"/>
          <w:sz w:val="22"/>
          <w:szCs w:val="22"/>
          <w:lang w:eastAsia="ko-KR"/>
        </w:rPr>
        <w:t xml:space="preserve">In particular Rel. 17 WI will specify enhancements on the support of multi-TRP deployments, targeting both FR1 and FR2. </w:t>
      </w:r>
      <w:r w:rsidRPr="0097627C">
        <w:rPr>
          <w:rFonts w:ascii="Calibri" w:hAnsi="Calibri" w:cs="Calibri"/>
          <w:sz w:val="22"/>
          <w:szCs w:val="22"/>
          <w:lang w:eastAsia="ko-KR"/>
        </w:rPr>
        <w:t xml:space="preserve">The detailed objectives on enhancements on multi beam operation </w:t>
      </w:r>
      <w:r w:rsidR="002B12F1" w:rsidRPr="0097627C">
        <w:rPr>
          <w:rFonts w:ascii="Calibri" w:hAnsi="Calibri" w:cs="Calibri"/>
          <w:sz w:val="22"/>
          <w:szCs w:val="22"/>
          <w:lang w:eastAsia="ko-KR"/>
        </w:rPr>
        <w:t>for multi-TRP are:</w:t>
      </w:r>
    </w:p>
    <w:p w14:paraId="0E2342C0" w14:textId="77777777" w:rsidR="00A82DB0" w:rsidRPr="0097627C" w:rsidRDefault="00A82DB0" w:rsidP="0097627C">
      <w:pPr>
        <w:spacing w:after="0" w:line="264" w:lineRule="auto"/>
        <w:rPr>
          <w:rFonts w:ascii="Calibri" w:hAnsi="Calibri" w:cs="Calibri"/>
          <w:sz w:val="22"/>
          <w:szCs w:val="22"/>
          <w:lang w:eastAsia="ko-KR"/>
        </w:rPr>
      </w:pPr>
    </w:p>
    <w:p w14:paraId="268703CC" w14:textId="1591C01B" w:rsidR="00A82DB0" w:rsidRPr="0097627C" w:rsidRDefault="002B12F1" w:rsidP="0097627C">
      <w:pPr>
        <w:pStyle w:val="ListParagraph"/>
        <w:numPr>
          <w:ilvl w:val="1"/>
          <w:numId w:val="22"/>
        </w:numPr>
        <w:spacing w:line="264" w:lineRule="auto"/>
        <w:ind w:left="1440"/>
        <w:jc w:val="both"/>
        <w:rPr>
          <w:rFonts w:cs="Calibri"/>
        </w:rPr>
      </w:pPr>
      <w:r w:rsidRPr="0097627C">
        <w:rPr>
          <w:rFonts w:cs="Calibri"/>
        </w:rPr>
        <w:t>Evaluate and, if needed, specify beam-management-related enhancements for simultaneous multi-TRP transmission with multi-panel reception</w:t>
      </w:r>
    </w:p>
    <w:p w14:paraId="3BC75037" w14:textId="4EA41B9B" w:rsidR="002B12F1" w:rsidRPr="0097627C" w:rsidRDefault="002B12F1" w:rsidP="0097627C">
      <w:pPr>
        <w:spacing w:line="264" w:lineRule="auto"/>
        <w:jc w:val="both"/>
        <w:rPr>
          <w:rFonts w:ascii="Calibri" w:hAnsi="Calibri" w:cs="Calibri"/>
          <w:sz w:val="22"/>
          <w:szCs w:val="22"/>
        </w:rPr>
      </w:pPr>
      <w:r w:rsidRPr="0097627C">
        <w:rPr>
          <w:rFonts w:ascii="Calibri" w:hAnsi="Calibri" w:cs="Calibri"/>
          <w:sz w:val="22"/>
          <w:szCs w:val="22"/>
        </w:rPr>
        <w:t>In this contribution, we discuss needed beam management related enhancements with multi-panel reception.</w:t>
      </w:r>
    </w:p>
    <w:p w14:paraId="048CAD83" w14:textId="2AF7894D" w:rsidR="000A530A" w:rsidRPr="000A530A" w:rsidRDefault="000A530A" w:rsidP="000A530A">
      <w:pPr>
        <w:pStyle w:val="Heading1"/>
      </w:pPr>
      <w:r>
        <w:t>Enhancements on Multi-Beam Operation for Multi-TRP</w:t>
      </w:r>
    </w:p>
    <w:p w14:paraId="60680B46" w14:textId="0CAE7793" w:rsidR="000A530A" w:rsidRPr="00D70223" w:rsidRDefault="000A530A" w:rsidP="00D70223">
      <w:pPr>
        <w:spacing w:line="264" w:lineRule="auto"/>
        <w:rPr>
          <w:rFonts w:ascii="Calibri" w:hAnsi="Calibri" w:cs="Calibri"/>
          <w:sz w:val="22"/>
          <w:szCs w:val="22"/>
          <w:lang w:val="en-GB"/>
        </w:rPr>
      </w:pPr>
      <w:r w:rsidRPr="00D70223">
        <w:rPr>
          <w:rFonts w:ascii="Calibri" w:hAnsi="Calibri" w:cs="Calibri"/>
          <w:sz w:val="22"/>
          <w:szCs w:val="22"/>
          <w:lang w:val="en-GB"/>
        </w:rPr>
        <w:t xml:space="preserve">Multi-TRP transmission is a key enabler for robustness and high data rates for NR. Implementing multi-TRP transmission, however, especially in FR2, remains a challenge in the presence of blockage. </w:t>
      </w:r>
      <w:r w:rsidR="00D70223" w:rsidRPr="00D70223">
        <w:rPr>
          <w:rFonts w:ascii="Calibri" w:hAnsi="Calibri" w:cs="Calibri"/>
          <w:sz w:val="22"/>
          <w:szCs w:val="22"/>
          <w:lang w:val="en-GB"/>
        </w:rPr>
        <w:t>In Rel. 16, the TCI framework was updated to account for new default QCL assumptions for multi-DCI and single DCI based multi-TRP transmission. Much remains to be specified, however, for multi-TRP operation in FR2, especially for UEs with multiple panel reception.</w:t>
      </w:r>
    </w:p>
    <w:p w14:paraId="5740DD9C" w14:textId="7699FBD8" w:rsidR="00FF40C5" w:rsidRPr="00E45936" w:rsidRDefault="00FF40C5" w:rsidP="000A530A">
      <w:pPr>
        <w:pStyle w:val="Heading2"/>
      </w:pPr>
      <w:r>
        <w:t>Early Beam Failure Indication</w:t>
      </w:r>
    </w:p>
    <w:p w14:paraId="62EB9CD2" w14:textId="3D7C0E89" w:rsidR="00E8734F" w:rsidRDefault="00E8734F" w:rsidP="00E8734F">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A topic of importance for multi-TRP operation is how to handle beam failure from one or multiple TRPs. </w:t>
      </w:r>
      <w:r w:rsidR="00FF40C5">
        <w:rPr>
          <w:rFonts w:asciiTheme="minorHAnsi" w:hAnsiTheme="minorHAnsi" w:cstheme="minorHAnsi"/>
          <w:sz w:val="22"/>
          <w:szCs w:val="22"/>
          <w:lang w:val="en-GB"/>
        </w:rPr>
        <w:t>In fact, blockage, be it self</w:t>
      </w:r>
      <w:r>
        <w:rPr>
          <w:rFonts w:asciiTheme="minorHAnsi" w:hAnsiTheme="minorHAnsi" w:cstheme="minorHAnsi"/>
          <w:sz w:val="22"/>
          <w:szCs w:val="22"/>
          <w:lang w:val="en-GB"/>
        </w:rPr>
        <w:t>-</w:t>
      </w:r>
      <w:r w:rsidR="00FF40C5">
        <w:rPr>
          <w:rFonts w:asciiTheme="minorHAnsi" w:hAnsiTheme="minorHAnsi" w:cstheme="minorHAnsi"/>
          <w:sz w:val="22"/>
          <w:szCs w:val="22"/>
          <w:lang w:val="en-GB"/>
        </w:rPr>
        <w:t xml:space="preserve">blocking or environment blocking is one of the main problems for operation in FR2, and it is detrimental to multi-TRP operation. </w:t>
      </w:r>
      <w:r>
        <w:rPr>
          <w:rFonts w:asciiTheme="minorHAnsi" w:hAnsiTheme="minorHAnsi" w:cstheme="minorHAnsi"/>
          <w:sz w:val="22"/>
          <w:szCs w:val="22"/>
          <w:lang w:val="en-GB"/>
        </w:rPr>
        <w:t xml:space="preserve">In Rel. 15, beam failure recovery procedure is triggered only when all the beams in the beam failure detection set have failed. For the case of multi-TRP, that can imply that beam failure recovery is triggered only when all transmissions to the UE from all TRPs have failed. Such a case should be prevented. When transmission on one of the TRPs fail, it is beneficial for the network to know immediately that a transmission failed on one TRP, to switch to a single TRP transmission. Early beam failure indication on the working CORESETs of the non-failed TRP is important for multi-TRP operation. </w:t>
      </w:r>
    </w:p>
    <w:p w14:paraId="1EBFD87D" w14:textId="3E8CCF5D" w:rsidR="00FF40C5" w:rsidRDefault="00FF40C5" w:rsidP="00E8734F">
      <w:pPr>
        <w:spacing w:line="264" w:lineRule="auto"/>
        <w:rPr>
          <w:rFonts w:asciiTheme="minorHAnsi" w:hAnsiTheme="minorHAnsi" w:cstheme="minorHAnsi"/>
          <w:b/>
          <w:sz w:val="22"/>
          <w:szCs w:val="22"/>
          <w:lang w:val="en-GB"/>
        </w:rPr>
      </w:pPr>
      <w:r w:rsidRPr="003816C6">
        <w:rPr>
          <w:rFonts w:asciiTheme="minorHAnsi" w:hAnsiTheme="minorHAnsi" w:cstheme="minorHAnsi"/>
          <w:b/>
          <w:sz w:val="22"/>
          <w:szCs w:val="22"/>
          <w:lang w:val="en-GB"/>
        </w:rPr>
        <w:t xml:space="preserve">Observation </w:t>
      </w:r>
      <w:r w:rsidR="000D658B">
        <w:rPr>
          <w:rFonts w:asciiTheme="minorHAnsi" w:hAnsiTheme="minorHAnsi" w:cstheme="minorHAnsi"/>
          <w:b/>
          <w:sz w:val="22"/>
          <w:szCs w:val="22"/>
          <w:lang w:val="en-GB"/>
        </w:rPr>
        <w:t>1</w:t>
      </w:r>
      <w:r w:rsidRPr="003816C6">
        <w:rPr>
          <w:rFonts w:asciiTheme="minorHAnsi" w:hAnsiTheme="minorHAnsi" w:cstheme="minorHAnsi"/>
          <w:b/>
          <w:sz w:val="22"/>
          <w:szCs w:val="22"/>
          <w:lang w:val="en-GB"/>
        </w:rPr>
        <w:t xml:space="preserve">: </w:t>
      </w:r>
      <w:r>
        <w:rPr>
          <w:rFonts w:asciiTheme="minorHAnsi" w:hAnsiTheme="minorHAnsi" w:cstheme="minorHAnsi"/>
          <w:b/>
          <w:sz w:val="22"/>
          <w:szCs w:val="22"/>
          <w:lang w:val="en-GB"/>
        </w:rPr>
        <w:t>Early b</w:t>
      </w:r>
      <w:r w:rsidRPr="003816C6">
        <w:rPr>
          <w:rFonts w:asciiTheme="minorHAnsi" w:hAnsiTheme="minorHAnsi" w:cstheme="minorHAnsi"/>
          <w:b/>
          <w:sz w:val="22"/>
          <w:szCs w:val="22"/>
          <w:lang w:val="en-GB"/>
        </w:rPr>
        <w:t xml:space="preserve">eam failure detection on the second TRP is beneficial to indicate to the network to switch to single TRP transmission. </w:t>
      </w:r>
    </w:p>
    <w:p w14:paraId="5FF35540" w14:textId="77777777" w:rsidR="00ED17A2" w:rsidRDefault="00FF40C5" w:rsidP="00E8734F">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Beam failure can be indicated on the working TRP on the PUCCH in combination with the UL ACK/NACK feedback, or in combination with the CSI feedback. </w:t>
      </w:r>
    </w:p>
    <w:p w14:paraId="40E105C2" w14:textId="5CD7DAD7" w:rsidR="00FF40C5" w:rsidRPr="00E45936" w:rsidRDefault="00FF40C5" w:rsidP="00E8734F">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lastRenderedPageBreak/>
        <w:t>It can also be indicated on the PUSCH or using a dedicated RACH.</w:t>
      </w:r>
    </w:p>
    <w:p w14:paraId="13A6AEDC" w14:textId="32161CA0" w:rsidR="00FF40C5" w:rsidRDefault="00FF40C5" w:rsidP="00E8734F">
      <w:pPr>
        <w:spacing w:line="264" w:lineRule="auto"/>
        <w:rPr>
          <w:rFonts w:asciiTheme="minorHAnsi" w:hAnsiTheme="minorHAnsi" w:cstheme="minorHAnsi"/>
          <w:b/>
          <w:sz w:val="22"/>
          <w:szCs w:val="22"/>
          <w:lang w:val="en-GB"/>
        </w:rPr>
      </w:pPr>
      <w:r>
        <w:rPr>
          <w:rFonts w:asciiTheme="minorHAnsi" w:hAnsiTheme="minorHAnsi" w:cstheme="minorHAnsi"/>
          <w:b/>
          <w:sz w:val="22"/>
          <w:szCs w:val="22"/>
          <w:lang w:val="en-GB"/>
        </w:rPr>
        <w:t xml:space="preserve">Proposal </w:t>
      </w:r>
      <w:r w:rsidR="00ED17A2">
        <w:rPr>
          <w:rFonts w:asciiTheme="minorHAnsi" w:hAnsiTheme="minorHAnsi" w:cstheme="minorHAnsi"/>
          <w:b/>
          <w:sz w:val="22"/>
          <w:szCs w:val="22"/>
          <w:lang w:val="en-GB"/>
        </w:rPr>
        <w:t>1</w:t>
      </w:r>
      <w:r>
        <w:rPr>
          <w:rFonts w:asciiTheme="minorHAnsi" w:hAnsiTheme="minorHAnsi" w:cstheme="minorHAnsi"/>
          <w:b/>
          <w:sz w:val="22"/>
          <w:szCs w:val="22"/>
          <w:lang w:val="en-GB"/>
        </w:rPr>
        <w:t>: Beam failure detection on one TRP can be indicated in conjunction with the uplink control on the other TRP</w:t>
      </w:r>
    </w:p>
    <w:p w14:paraId="2AB6440D" w14:textId="3BC0061F" w:rsidR="00FF40C5" w:rsidRDefault="00ED17A2" w:rsidP="00D70223">
      <w:pPr>
        <w:pStyle w:val="Heading2"/>
      </w:pPr>
      <w:r>
        <w:t>Multi-Beam Enhancements</w:t>
      </w:r>
    </w:p>
    <w:p w14:paraId="171852A9" w14:textId="388B7B2D" w:rsidR="00271039" w:rsidRDefault="00271039" w:rsidP="00D70223">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Group-based beam reporting was introduced in Rel. 15 for L1-RSRP. Rel. 16 extended the framework to include beam reporting based on L1-SINR measurements. </w:t>
      </w:r>
    </w:p>
    <w:p w14:paraId="36912497" w14:textId="5EE4C2B1" w:rsidR="009118E6" w:rsidRDefault="00271039" w:rsidP="00D70223">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For UE beam reporting, both UE non-group and group-based reporting schemes are specified. For non-</w:t>
      </w:r>
      <w:r w:rsidR="002641FE">
        <w:rPr>
          <w:rFonts w:asciiTheme="minorHAnsi" w:hAnsiTheme="minorHAnsi" w:cstheme="minorHAnsi"/>
          <w:sz w:val="22"/>
          <w:szCs w:val="22"/>
          <w:lang w:val="en-GB"/>
        </w:rPr>
        <w:t>group-based</w:t>
      </w:r>
      <w:r>
        <w:rPr>
          <w:rFonts w:asciiTheme="minorHAnsi" w:hAnsiTheme="minorHAnsi" w:cstheme="minorHAnsi"/>
          <w:sz w:val="22"/>
          <w:szCs w:val="22"/>
          <w:lang w:val="en-GB"/>
        </w:rPr>
        <w:t xml:space="preserve"> beam reporting, UE is not assumed to simultaneously receive reported CRIs associated with the L1-measurements. When </w:t>
      </w:r>
      <w:r w:rsidR="002641FE">
        <w:rPr>
          <w:rFonts w:asciiTheme="minorHAnsi" w:hAnsiTheme="minorHAnsi" w:cstheme="minorHAnsi"/>
          <w:sz w:val="22"/>
          <w:szCs w:val="22"/>
          <w:lang w:val="en-GB"/>
        </w:rPr>
        <w:t>group-based</w:t>
      </w:r>
      <w:r>
        <w:rPr>
          <w:rFonts w:asciiTheme="minorHAnsi" w:hAnsiTheme="minorHAnsi" w:cstheme="minorHAnsi"/>
          <w:sz w:val="22"/>
          <w:szCs w:val="22"/>
          <w:lang w:val="en-GB"/>
        </w:rPr>
        <w:t xml:space="preserve"> beam reporting is used, the UE is assumed to simultaneously receive up to a given number of reported beams. The network can configure one or more beam reporting groups, with each group including a given number of beams.</w:t>
      </w:r>
      <w:r w:rsidR="009118E6">
        <w:rPr>
          <w:rFonts w:asciiTheme="minorHAnsi" w:hAnsiTheme="minorHAnsi" w:cstheme="minorHAnsi"/>
          <w:sz w:val="22"/>
          <w:szCs w:val="22"/>
          <w:lang w:val="en-GB"/>
        </w:rPr>
        <w:t xml:space="preserve"> </w:t>
      </w:r>
    </w:p>
    <w:p w14:paraId="14D2E9CF" w14:textId="39A8FC63" w:rsidR="009118E6" w:rsidRDefault="009118E6" w:rsidP="00D70223">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UE </w:t>
      </w:r>
      <w:r w:rsidR="002641FE">
        <w:rPr>
          <w:rFonts w:asciiTheme="minorHAnsi" w:hAnsiTheme="minorHAnsi" w:cstheme="minorHAnsi"/>
          <w:sz w:val="22"/>
          <w:szCs w:val="22"/>
          <w:lang w:val="en-GB"/>
        </w:rPr>
        <w:t>group-based</w:t>
      </w:r>
      <w:r>
        <w:rPr>
          <w:rFonts w:asciiTheme="minorHAnsi" w:hAnsiTheme="minorHAnsi" w:cstheme="minorHAnsi"/>
          <w:sz w:val="22"/>
          <w:szCs w:val="22"/>
          <w:lang w:val="en-GB"/>
        </w:rPr>
        <w:t xml:space="preserve"> beam reporting can be leveraged for multi-TRP operations, using the </w:t>
      </w:r>
      <w:r w:rsidR="002641FE">
        <w:rPr>
          <w:rFonts w:asciiTheme="minorHAnsi" w:hAnsiTheme="minorHAnsi" w:cstheme="minorHAnsi"/>
          <w:sz w:val="22"/>
          <w:szCs w:val="22"/>
          <w:lang w:val="en-GB"/>
        </w:rPr>
        <w:t>group-based</w:t>
      </w:r>
      <w:r>
        <w:rPr>
          <w:rFonts w:asciiTheme="minorHAnsi" w:hAnsiTheme="minorHAnsi" w:cstheme="minorHAnsi"/>
          <w:sz w:val="22"/>
          <w:szCs w:val="22"/>
          <w:lang w:val="en-GB"/>
        </w:rPr>
        <w:t xml:space="preserve"> beam reporting indicator to differentiate between the single TRP and multi-TRP transmission. However, one needs to take into account also the fact that in the current beam management framework, the network is agnostic to the antenna panel and beams used at the UE</w:t>
      </w:r>
      <w:r w:rsidR="00E52DD8">
        <w:rPr>
          <w:rFonts w:asciiTheme="minorHAnsi" w:hAnsiTheme="minorHAnsi" w:cstheme="minorHAnsi"/>
          <w:sz w:val="22"/>
          <w:szCs w:val="22"/>
          <w:lang w:val="en-GB"/>
        </w:rPr>
        <w:t>, and whether the UE is using a single panel or multiple panels for reception is not explicitly known at the network.</w:t>
      </w:r>
    </w:p>
    <w:p w14:paraId="5658A7A0" w14:textId="1D3E7061" w:rsidR="009118E6" w:rsidRDefault="009118E6" w:rsidP="00D70223">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Rel. 17 will specify an UL TCI framework that will enable UL beam selection, especially with UEs with multiple panels. We can leverage the UL TCI framework, and the </w:t>
      </w:r>
      <w:r w:rsidR="002641FE">
        <w:rPr>
          <w:rFonts w:asciiTheme="minorHAnsi" w:hAnsiTheme="minorHAnsi" w:cstheme="minorHAnsi"/>
          <w:sz w:val="22"/>
          <w:szCs w:val="22"/>
          <w:lang w:val="en-GB"/>
        </w:rPr>
        <w:t>group-based</w:t>
      </w:r>
      <w:r>
        <w:rPr>
          <w:rFonts w:asciiTheme="minorHAnsi" w:hAnsiTheme="minorHAnsi" w:cstheme="minorHAnsi"/>
          <w:sz w:val="22"/>
          <w:szCs w:val="22"/>
          <w:lang w:val="en-GB"/>
        </w:rPr>
        <w:t xml:space="preserve"> beam reporting to enable multi-TRP with multi-panel UE reception.</w:t>
      </w:r>
    </w:p>
    <w:p w14:paraId="21100AE8" w14:textId="781E37FA" w:rsidR="009118E6" w:rsidRPr="00E52DD8" w:rsidRDefault="00E52DD8" w:rsidP="00D70223">
      <w:pPr>
        <w:spacing w:line="264" w:lineRule="auto"/>
        <w:rPr>
          <w:rFonts w:asciiTheme="minorHAnsi" w:hAnsiTheme="minorHAnsi" w:cstheme="minorHAnsi"/>
          <w:b/>
          <w:bCs/>
          <w:sz w:val="22"/>
          <w:szCs w:val="22"/>
          <w:lang w:val="en-GB"/>
        </w:rPr>
      </w:pPr>
      <w:r w:rsidRPr="00E52DD8">
        <w:rPr>
          <w:rFonts w:asciiTheme="minorHAnsi" w:hAnsiTheme="minorHAnsi" w:cstheme="minorHAnsi"/>
          <w:b/>
          <w:bCs/>
          <w:sz w:val="22"/>
          <w:szCs w:val="22"/>
          <w:lang w:val="en-GB"/>
        </w:rPr>
        <w:t>Observation</w:t>
      </w:r>
      <w:r w:rsidR="00D65AC6">
        <w:rPr>
          <w:rFonts w:asciiTheme="minorHAnsi" w:hAnsiTheme="minorHAnsi" w:cstheme="minorHAnsi"/>
          <w:b/>
          <w:bCs/>
          <w:sz w:val="22"/>
          <w:szCs w:val="22"/>
          <w:lang w:val="en-GB"/>
        </w:rPr>
        <w:t xml:space="preserve"> 2</w:t>
      </w:r>
      <w:r w:rsidR="009118E6" w:rsidRPr="00E52DD8">
        <w:rPr>
          <w:rFonts w:asciiTheme="minorHAnsi" w:hAnsiTheme="minorHAnsi" w:cstheme="minorHAnsi"/>
          <w:b/>
          <w:bCs/>
          <w:sz w:val="22"/>
          <w:szCs w:val="22"/>
          <w:lang w:val="en-GB"/>
        </w:rPr>
        <w:t xml:space="preserve">: </w:t>
      </w:r>
      <w:r w:rsidR="004C77F0">
        <w:rPr>
          <w:rFonts w:asciiTheme="minorHAnsi" w:hAnsiTheme="minorHAnsi" w:cstheme="minorHAnsi"/>
          <w:b/>
          <w:bCs/>
          <w:sz w:val="22"/>
          <w:szCs w:val="22"/>
          <w:lang w:val="en-GB"/>
        </w:rPr>
        <w:t>Group-</w:t>
      </w:r>
      <w:r w:rsidR="009118E6" w:rsidRPr="00E52DD8">
        <w:rPr>
          <w:rFonts w:asciiTheme="minorHAnsi" w:hAnsiTheme="minorHAnsi" w:cstheme="minorHAnsi"/>
          <w:b/>
          <w:bCs/>
          <w:sz w:val="22"/>
          <w:szCs w:val="22"/>
          <w:lang w:val="en-GB"/>
        </w:rPr>
        <w:t>based beam reporting can be leveraged for multi-TRP transmission with multi-panel reception.</w:t>
      </w:r>
    </w:p>
    <w:p w14:paraId="0D2947A9" w14:textId="081D0EA5" w:rsidR="009118E6" w:rsidRDefault="00E52DD8" w:rsidP="00D70223">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One example of using the </w:t>
      </w:r>
      <w:r w:rsidR="002641FE">
        <w:rPr>
          <w:rFonts w:asciiTheme="minorHAnsi" w:hAnsiTheme="minorHAnsi" w:cstheme="minorHAnsi"/>
          <w:sz w:val="22"/>
          <w:szCs w:val="22"/>
          <w:lang w:val="en-GB"/>
        </w:rPr>
        <w:t>group-based</w:t>
      </w:r>
      <w:r>
        <w:rPr>
          <w:rFonts w:asciiTheme="minorHAnsi" w:hAnsiTheme="minorHAnsi" w:cstheme="minorHAnsi"/>
          <w:sz w:val="22"/>
          <w:szCs w:val="22"/>
          <w:lang w:val="en-GB"/>
        </w:rPr>
        <w:t xml:space="preserve"> beam reporting is to use non-group</w:t>
      </w:r>
      <w:r w:rsidR="00D65AC6">
        <w:rPr>
          <w:rFonts w:asciiTheme="minorHAnsi" w:hAnsiTheme="minorHAnsi" w:cstheme="minorHAnsi"/>
          <w:sz w:val="22"/>
          <w:szCs w:val="22"/>
          <w:lang w:val="en-GB"/>
        </w:rPr>
        <w:t xml:space="preserve"> beam reporting</w:t>
      </w:r>
      <w:r>
        <w:rPr>
          <w:rFonts w:asciiTheme="minorHAnsi" w:hAnsiTheme="minorHAnsi" w:cstheme="minorHAnsi"/>
          <w:sz w:val="22"/>
          <w:szCs w:val="22"/>
          <w:lang w:val="en-GB"/>
        </w:rPr>
        <w:t xml:space="preserve"> scheme for a single TRP transmission, and </w:t>
      </w:r>
      <w:proofErr w:type="gramStart"/>
      <w:r>
        <w:rPr>
          <w:rFonts w:asciiTheme="minorHAnsi" w:hAnsiTheme="minorHAnsi" w:cstheme="minorHAnsi"/>
          <w:sz w:val="22"/>
          <w:szCs w:val="22"/>
          <w:lang w:val="en-GB"/>
        </w:rPr>
        <w:t>group based</w:t>
      </w:r>
      <w:proofErr w:type="gramEnd"/>
      <w:r>
        <w:rPr>
          <w:rFonts w:asciiTheme="minorHAnsi" w:hAnsiTheme="minorHAnsi" w:cstheme="minorHAnsi"/>
          <w:sz w:val="22"/>
          <w:szCs w:val="22"/>
          <w:lang w:val="en-GB"/>
        </w:rPr>
        <w:t xml:space="preserve"> </w:t>
      </w:r>
      <w:r w:rsidR="00D65AC6">
        <w:rPr>
          <w:rFonts w:asciiTheme="minorHAnsi" w:hAnsiTheme="minorHAnsi" w:cstheme="minorHAnsi"/>
          <w:sz w:val="22"/>
          <w:szCs w:val="22"/>
          <w:lang w:val="en-GB"/>
        </w:rPr>
        <w:t xml:space="preserve">beam reporting </w:t>
      </w:r>
      <w:r>
        <w:rPr>
          <w:rFonts w:asciiTheme="minorHAnsi" w:hAnsiTheme="minorHAnsi" w:cstheme="minorHAnsi"/>
          <w:sz w:val="22"/>
          <w:szCs w:val="22"/>
          <w:lang w:val="en-GB"/>
        </w:rPr>
        <w:t xml:space="preserve">scheme for multi-TRP. Another example is to use a </w:t>
      </w:r>
      <w:r w:rsidR="002641FE">
        <w:rPr>
          <w:rFonts w:asciiTheme="minorHAnsi" w:hAnsiTheme="minorHAnsi" w:cstheme="minorHAnsi"/>
          <w:sz w:val="22"/>
          <w:szCs w:val="22"/>
          <w:lang w:val="en-GB"/>
        </w:rPr>
        <w:t>group-based</w:t>
      </w:r>
      <w:r>
        <w:rPr>
          <w:rFonts w:asciiTheme="minorHAnsi" w:hAnsiTheme="minorHAnsi" w:cstheme="minorHAnsi"/>
          <w:sz w:val="22"/>
          <w:szCs w:val="22"/>
          <w:lang w:val="en-GB"/>
        </w:rPr>
        <w:t xml:space="preserve"> scheme for a single TRP with a single beam group, while using a </w:t>
      </w:r>
      <w:proofErr w:type="gramStart"/>
      <w:r>
        <w:rPr>
          <w:rFonts w:asciiTheme="minorHAnsi" w:hAnsiTheme="minorHAnsi" w:cstheme="minorHAnsi"/>
          <w:sz w:val="22"/>
          <w:szCs w:val="22"/>
          <w:lang w:val="en-GB"/>
        </w:rPr>
        <w:t>group based</w:t>
      </w:r>
      <w:proofErr w:type="gramEnd"/>
      <w:r>
        <w:rPr>
          <w:rFonts w:asciiTheme="minorHAnsi" w:hAnsiTheme="minorHAnsi" w:cstheme="minorHAnsi"/>
          <w:sz w:val="22"/>
          <w:szCs w:val="22"/>
          <w:lang w:val="en-GB"/>
        </w:rPr>
        <w:t xml:space="preserve"> scheme with multiple groups for multi-TRP scheme. </w:t>
      </w:r>
    </w:p>
    <w:p w14:paraId="06DCDE73" w14:textId="64A4F278" w:rsidR="00E52DD8" w:rsidRPr="00E52DD8" w:rsidRDefault="00E52DD8" w:rsidP="00D70223">
      <w:pPr>
        <w:spacing w:line="264" w:lineRule="auto"/>
        <w:rPr>
          <w:rFonts w:asciiTheme="minorHAnsi" w:hAnsiTheme="minorHAnsi" w:cstheme="minorHAnsi"/>
          <w:b/>
          <w:bCs/>
          <w:sz w:val="22"/>
          <w:szCs w:val="22"/>
          <w:lang w:val="en-GB"/>
        </w:rPr>
      </w:pPr>
      <w:r w:rsidRPr="00E52DD8">
        <w:rPr>
          <w:rFonts w:asciiTheme="minorHAnsi" w:hAnsiTheme="minorHAnsi" w:cstheme="minorHAnsi"/>
          <w:b/>
          <w:bCs/>
          <w:sz w:val="22"/>
          <w:szCs w:val="22"/>
          <w:lang w:val="en-GB"/>
        </w:rPr>
        <w:t>Proposal</w:t>
      </w:r>
      <w:r w:rsidR="00D65AC6">
        <w:rPr>
          <w:rFonts w:asciiTheme="minorHAnsi" w:hAnsiTheme="minorHAnsi" w:cstheme="minorHAnsi"/>
          <w:b/>
          <w:bCs/>
          <w:sz w:val="22"/>
          <w:szCs w:val="22"/>
          <w:lang w:val="en-GB"/>
        </w:rPr>
        <w:t xml:space="preserve"> 2</w:t>
      </w:r>
      <w:r w:rsidRPr="00E52DD8">
        <w:rPr>
          <w:rFonts w:asciiTheme="minorHAnsi" w:hAnsiTheme="minorHAnsi" w:cstheme="minorHAnsi"/>
          <w:b/>
          <w:bCs/>
          <w:sz w:val="22"/>
          <w:szCs w:val="22"/>
          <w:lang w:val="en-GB"/>
        </w:rPr>
        <w:t>: Specify enhancements to the group-based beam reporting scheme to enable multi-TRP with multi-panel transmission</w:t>
      </w:r>
    </w:p>
    <w:p w14:paraId="0313236C" w14:textId="26F6E353" w:rsidR="009118E6" w:rsidRDefault="00E52DD8" w:rsidP="009118E6">
      <w:pPr>
        <w:spacing w:line="264" w:lineRule="auto"/>
        <w:rPr>
          <w:rFonts w:ascii="Calibri" w:eastAsiaTheme="minorHAnsi" w:hAnsi="Calibri" w:cs="Calibri"/>
          <w:color w:val="000000"/>
          <w:sz w:val="22"/>
          <w:szCs w:val="22"/>
        </w:rPr>
      </w:pPr>
      <w:r w:rsidRPr="00E52DD8">
        <w:rPr>
          <w:rFonts w:ascii="Calibri" w:eastAsiaTheme="minorHAnsi" w:hAnsi="Calibri" w:cs="Calibri"/>
          <w:color w:val="000000"/>
          <w:sz w:val="22"/>
          <w:szCs w:val="22"/>
        </w:rPr>
        <w:t xml:space="preserve">Another </w:t>
      </w:r>
      <w:r>
        <w:rPr>
          <w:rFonts w:ascii="Calibri" w:eastAsiaTheme="minorHAnsi" w:hAnsi="Calibri" w:cs="Calibri"/>
          <w:color w:val="000000"/>
          <w:sz w:val="22"/>
          <w:szCs w:val="22"/>
        </w:rPr>
        <w:t xml:space="preserve">important aspect to enable multi-TRP joint transmission in the beam management framework is to leverage the L1-SINR reporting framework specified in Rel. 16. L1-SINR can be used for multi-TRP to find the beam that achieves the highest signal strength and the lowest interference. Evaluations </w:t>
      </w:r>
      <w:r w:rsidR="00D65AC6">
        <w:rPr>
          <w:rFonts w:ascii="Calibri" w:eastAsiaTheme="minorHAnsi" w:hAnsi="Calibri" w:cs="Calibri"/>
          <w:color w:val="000000"/>
          <w:sz w:val="22"/>
          <w:szCs w:val="22"/>
        </w:rPr>
        <w:t xml:space="preserve">are needed to check on the gains of using L1-SINR measurement framework in addition to L1-RSRP for multi-TRP joint transmission, and </w:t>
      </w:r>
      <w:r>
        <w:rPr>
          <w:rFonts w:ascii="Calibri" w:eastAsiaTheme="minorHAnsi" w:hAnsi="Calibri" w:cs="Calibri"/>
          <w:color w:val="000000"/>
          <w:sz w:val="22"/>
          <w:szCs w:val="22"/>
        </w:rPr>
        <w:t>enhancements to the L1-SINR measurements and resources are needed</w:t>
      </w:r>
      <w:r w:rsidR="00D65AC6">
        <w:rPr>
          <w:rFonts w:ascii="Calibri" w:eastAsiaTheme="minorHAnsi" w:hAnsi="Calibri" w:cs="Calibri"/>
          <w:color w:val="000000"/>
          <w:sz w:val="22"/>
          <w:szCs w:val="22"/>
        </w:rPr>
        <w:t>.</w:t>
      </w:r>
    </w:p>
    <w:p w14:paraId="687BB90C" w14:textId="2FD9FF57" w:rsidR="00D65AC6" w:rsidRPr="00D65AC6" w:rsidRDefault="00D65AC6" w:rsidP="009118E6">
      <w:pPr>
        <w:spacing w:line="264" w:lineRule="auto"/>
        <w:rPr>
          <w:rFonts w:ascii="Calibri" w:eastAsiaTheme="minorHAnsi" w:hAnsi="Calibri" w:cs="Calibri"/>
          <w:b/>
          <w:bCs/>
          <w:color w:val="000000"/>
          <w:sz w:val="22"/>
          <w:szCs w:val="22"/>
        </w:rPr>
      </w:pPr>
      <w:r w:rsidRPr="00D65AC6">
        <w:rPr>
          <w:rFonts w:ascii="Calibri" w:eastAsiaTheme="minorHAnsi" w:hAnsi="Calibri" w:cs="Calibri"/>
          <w:b/>
          <w:bCs/>
          <w:color w:val="000000"/>
          <w:sz w:val="22"/>
          <w:szCs w:val="22"/>
        </w:rPr>
        <w:t>Observation 3: L1-SINR measurement can be used for multi-TRP joint transmission with multi-panel reception</w:t>
      </w:r>
    </w:p>
    <w:p w14:paraId="5C8D5B4D" w14:textId="4589343D" w:rsidR="001D7377" w:rsidRDefault="001D7377" w:rsidP="001D7377">
      <w:pPr>
        <w:pStyle w:val="Heading1"/>
      </w:pPr>
      <w:r>
        <w:lastRenderedPageBreak/>
        <w:t>Conclusions</w:t>
      </w:r>
    </w:p>
    <w:p w14:paraId="35F4707D" w14:textId="6382B303" w:rsidR="005C1BF7" w:rsidRDefault="00183B2D" w:rsidP="00FD18E4">
      <w:pPr>
        <w:jc w:val="both"/>
        <w:rPr>
          <w:rFonts w:asciiTheme="minorHAnsi" w:hAnsiTheme="minorHAnsi" w:cstheme="minorHAnsi"/>
          <w:sz w:val="22"/>
          <w:szCs w:val="22"/>
          <w:lang w:val="en-GB"/>
        </w:rPr>
      </w:pPr>
      <w:r w:rsidRPr="002B1F95">
        <w:rPr>
          <w:rFonts w:asciiTheme="minorHAnsi" w:hAnsiTheme="minorHAnsi" w:cstheme="minorHAnsi"/>
          <w:sz w:val="22"/>
          <w:szCs w:val="22"/>
          <w:lang w:val="en-GB"/>
        </w:rPr>
        <w:t>In this contribution we</w:t>
      </w:r>
      <w:bookmarkEnd w:id="2"/>
      <w:bookmarkEnd w:id="3"/>
      <w:bookmarkEnd w:id="4"/>
      <w:bookmarkEnd w:id="5"/>
      <w:bookmarkEnd w:id="6"/>
      <w:bookmarkEnd w:id="7"/>
      <w:r w:rsidR="00822CF7" w:rsidRPr="002B1F95">
        <w:rPr>
          <w:rFonts w:asciiTheme="minorHAnsi" w:hAnsiTheme="minorHAnsi" w:cstheme="minorHAnsi"/>
          <w:sz w:val="22"/>
          <w:szCs w:val="22"/>
          <w:lang w:val="en-GB"/>
        </w:rPr>
        <w:t xml:space="preserve"> d</w:t>
      </w:r>
      <w:r w:rsidR="0049572D" w:rsidRPr="002B1F95">
        <w:rPr>
          <w:rFonts w:asciiTheme="minorHAnsi" w:hAnsiTheme="minorHAnsi" w:cstheme="minorHAnsi"/>
          <w:sz w:val="22"/>
          <w:szCs w:val="22"/>
          <w:lang w:val="en-GB"/>
        </w:rPr>
        <w:t xml:space="preserve">escribed our views on </w:t>
      </w:r>
      <w:r w:rsidR="00C1084F" w:rsidRPr="002B1F95">
        <w:rPr>
          <w:rFonts w:asciiTheme="minorHAnsi" w:hAnsiTheme="minorHAnsi" w:cstheme="minorHAnsi"/>
          <w:sz w:val="22"/>
          <w:szCs w:val="22"/>
          <w:lang w:val="en-GB"/>
        </w:rPr>
        <w:t xml:space="preserve">enhancements </w:t>
      </w:r>
      <w:r w:rsidR="0000393C" w:rsidRPr="002B1F95">
        <w:rPr>
          <w:rFonts w:asciiTheme="minorHAnsi" w:hAnsiTheme="minorHAnsi" w:cstheme="minorHAnsi"/>
          <w:sz w:val="22"/>
          <w:szCs w:val="22"/>
          <w:lang w:val="en-GB"/>
        </w:rPr>
        <w:t>for Release 1</w:t>
      </w:r>
      <w:r w:rsidR="0027443E">
        <w:rPr>
          <w:rFonts w:asciiTheme="minorHAnsi" w:hAnsiTheme="minorHAnsi" w:cstheme="minorHAnsi"/>
          <w:sz w:val="22"/>
          <w:szCs w:val="22"/>
          <w:lang w:val="en-GB"/>
        </w:rPr>
        <w:t>7</w:t>
      </w:r>
      <w:r w:rsidR="00712957">
        <w:rPr>
          <w:rFonts w:asciiTheme="minorHAnsi" w:hAnsiTheme="minorHAnsi" w:cstheme="minorHAnsi"/>
          <w:sz w:val="22"/>
          <w:szCs w:val="22"/>
          <w:lang w:val="en-GB"/>
        </w:rPr>
        <w:t xml:space="preserve"> </w:t>
      </w:r>
      <w:proofErr w:type="spellStart"/>
      <w:r w:rsidR="006215A9">
        <w:rPr>
          <w:rFonts w:asciiTheme="minorHAnsi" w:hAnsiTheme="minorHAnsi" w:cstheme="minorHAnsi"/>
          <w:sz w:val="22"/>
          <w:szCs w:val="22"/>
          <w:lang w:val="en-GB"/>
        </w:rPr>
        <w:t>fe</w:t>
      </w:r>
      <w:r w:rsidR="0000393C" w:rsidRPr="002B1F95">
        <w:rPr>
          <w:rFonts w:asciiTheme="minorHAnsi" w:hAnsiTheme="minorHAnsi" w:cstheme="minorHAnsi"/>
          <w:sz w:val="22"/>
          <w:szCs w:val="22"/>
          <w:lang w:val="en-GB"/>
        </w:rPr>
        <w:t>MIMO</w:t>
      </w:r>
      <w:proofErr w:type="spellEnd"/>
      <w:r w:rsidR="0000393C" w:rsidRPr="002B1F95">
        <w:rPr>
          <w:rFonts w:asciiTheme="minorHAnsi" w:hAnsiTheme="minorHAnsi" w:cstheme="minorHAnsi"/>
          <w:sz w:val="22"/>
          <w:szCs w:val="22"/>
          <w:lang w:val="en-GB"/>
        </w:rPr>
        <w:t xml:space="preserve"> WI related to </w:t>
      </w:r>
      <w:r w:rsidR="00D12A97">
        <w:rPr>
          <w:rFonts w:asciiTheme="minorHAnsi" w:hAnsiTheme="minorHAnsi" w:cstheme="minorHAnsi"/>
          <w:sz w:val="22"/>
          <w:szCs w:val="22"/>
          <w:lang w:val="en-GB"/>
        </w:rPr>
        <w:t>multi-beam</w:t>
      </w:r>
      <w:r w:rsidR="00D65AC6">
        <w:rPr>
          <w:rFonts w:asciiTheme="minorHAnsi" w:hAnsiTheme="minorHAnsi" w:cstheme="minorHAnsi"/>
          <w:sz w:val="22"/>
          <w:szCs w:val="22"/>
          <w:lang w:val="en-GB"/>
        </w:rPr>
        <w:t xml:space="preserve"> for multi-TRP transmission</w:t>
      </w:r>
      <w:r w:rsidR="00D12A97">
        <w:rPr>
          <w:rFonts w:asciiTheme="minorHAnsi" w:hAnsiTheme="minorHAnsi" w:cstheme="minorHAnsi"/>
          <w:sz w:val="22"/>
          <w:szCs w:val="22"/>
          <w:lang w:val="en-GB"/>
        </w:rPr>
        <w:t xml:space="preserve">. </w:t>
      </w:r>
      <w:r w:rsidR="0028365B">
        <w:rPr>
          <w:rFonts w:asciiTheme="minorHAnsi" w:hAnsiTheme="minorHAnsi" w:cstheme="minorHAnsi"/>
          <w:sz w:val="22"/>
          <w:szCs w:val="22"/>
          <w:lang w:val="en-GB"/>
        </w:rPr>
        <w:t>We made the following observations and proposals:</w:t>
      </w:r>
    </w:p>
    <w:p w14:paraId="3141DEC2" w14:textId="77777777" w:rsidR="00D65AC6" w:rsidRDefault="00D65AC6" w:rsidP="00D65AC6">
      <w:pPr>
        <w:spacing w:line="264" w:lineRule="auto"/>
        <w:rPr>
          <w:rFonts w:asciiTheme="minorHAnsi" w:hAnsiTheme="minorHAnsi" w:cstheme="minorHAnsi"/>
          <w:b/>
          <w:sz w:val="22"/>
          <w:szCs w:val="22"/>
          <w:lang w:val="en-GB"/>
        </w:rPr>
      </w:pPr>
      <w:bookmarkStart w:id="8" w:name="_Ref450342757"/>
      <w:bookmarkEnd w:id="1"/>
      <w:r w:rsidRPr="003816C6">
        <w:rPr>
          <w:rFonts w:asciiTheme="minorHAnsi" w:hAnsiTheme="minorHAnsi" w:cstheme="minorHAnsi"/>
          <w:b/>
          <w:sz w:val="22"/>
          <w:szCs w:val="22"/>
          <w:lang w:val="en-GB"/>
        </w:rPr>
        <w:t xml:space="preserve">Observation </w:t>
      </w:r>
      <w:r>
        <w:rPr>
          <w:rFonts w:asciiTheme="minorHAnsi" w:hAnsiTheme="minorHAnsi" w:cstheme="minorHAnsi"/>
          <w:b/>
          <w:sz w:val="22"/>
          <w:szCs w:val="22"/>
          <w:lang w:val="en-GB"/>
        </w:rPr>
        <w:t>1</w:t>
      </w:r>
      <w:r w:rsidRPr="003816C6">
        <w:rPr>
          <w:rFonts w:asciiTheme="minorHAnsi" w:hAnsiTheme="minorHAnsi" w:cstheme="minorHAnsi"/>
          <w:b/>
          <w:sz w:val="22"/>
          <w:szCs w:val="22"/>
          <w:lang w:val="en-GB"/>
        </w:rPr>
        <w:t xml:space="preserve">: </w:t>
      </w:r>
      <w:r>
        <w:rPr>
          <w:rFonts w:asciiTheme="minorHAnsi" w:hAnsiTheme="minorHAnsi" w:cstheme="minorHAnsi"/>
          <w:b/>
          <w:sz w:val="22"/>
          <w:szCs w:val="22"/>
          <w:lang w:val="en-GB"/>
        </w:rPr>
        <w:t>Early b</w:t>
      </w:r>
      <w:r w:rsidRPr="003816C6">
        <w:rPr>
          <w:rFonts w:asciiTheme="minorHAnsi" w:hAnsiTheme="minorHAnsi" w:cstheme="minorHAnsi"/>
          <w:b/>
          <w:sz w:val="22"/>
          <w:szCs w:val="22"/>
          <w:lang w:val="en-GB"/>
        </w:rPr>
        <w:t xml:space="preserve">eam failure detection on the second TRP is beneficial to indicate to the network to switch to single TRP transmission. </w:t>
      </w:r>
    </w:p>
    <w:p w14:paraId="2171E52E" w14:textId="48D2FF83" w:rsidR="00D65AC6" w:rsidRPr="00E52DD8" w:rsidRDefault="00D65AC6" w:rsidP="00D65AC6">
      <w:pPr>
        <w:spacing w:line="264" w:lineRule="auto"/>
        <w:rPr>
          <w:rFonts w:asciiTheme="minorHAnsi" w:hAnsiTheme="minorHAnsi" w:cstheme="minorHAnsi"/>
          <w:b/>
          <w:bCs/>
          <w:sz w:val="22"/>
          <w:szCs w:val="22"/>
          <w:lang w:val="en-GB"/>
        </w:rPr>
      </w:pPr>
      <w:r w:rsidRPr="00E52DD8">
        <w:rPr>
          <w:rFonts w:asciiTheme="minorHAnsi" w:hAnsiTheme="minorHAnsi" w:cstheme="minorHAnsi"/>
          <w:b/>
          <w:bCs/>
          <w:sz w:val="22"/>
          <w:szCs w:val="22"/>
          <w:lang w:val="en-GB"/>
        </w:rPr>
        <w:t>Observation</w:t>
      </w:r>
      <w:r>
        <w:rPr>
          <w:rFonts w:asciiTheme="minorHAnsi" w:hAnsiTheme="minorHAnsi" w:cstheme="minorHAnsi"/>
          <w:b/>
          <w:bCs/>
          <w:sz w:val="22"/>
          <w:szCs w:val="22"/>
          <w:lang w:val="en-GB"/>
        </w:rPr>
        <w:t xml:space="preserve"> 2</w:t>
      </w:r>
      <w:r w:rsidRPr="00E52DD8">
        <w:rPr>
          <w:rFonts w:asciiTheme="minorHAnsi" w:hAnsiTheme="minorHAnsi" w:cstheme="minorHAnsi"/>
          <w:b/>
          <w:bCs/>
          <w:sz w:val="22"/>
          <w:szCs w:val="22"/>
          <w:lang w:val="en-GB"/>
        </w:rPr>
        <w:t xml:space="preserve">: </w:t>
      </w:r>
      <w:r w:rsidR="002641FE" w:rsidRPr="00E52DD8">
        <w:rPr>
          <w:rFonts w:asciiTheme="minorHAnsi" w:hAnsiTheme="minorHAnsi" w:cstheme="minorHAnsi"/>
          <w:b/>
          <w:bCs/>
          <w:sz w:val="22"/>
          <w:szCs w:val="22"/>
          <w:lang w:val="en-GB"/>
        </w:rPr>
        <w:t>group-based</w:t>
      </w:r>
      <w:r w:rsidRPr="00E52DD8">
        <w:rPr>
          <w:rFonts w:asciiTheme="minorHAnsi" w:hAnsiTheme="minorHAnsi" w:cstheme="minorHAnsi"/>
          <w:b/>
          <w:bCs/>
          <w:sz w:val="22"/>
          <w:szCs w:val="22"/>
          <w:lang w:val="en-GB"/>
        </w:rPr>
        <w:t xml:space="preserve"> beam reporting can be leveraged for multi-TRP transmission with multi-panel reception.</w:t>
      </w:r>
    </w:p>
    <w:p w14:paraId="0D76A5A8" w14:textId="77777777" w:rsidR="00D65AC6" w:rsidRPr="00D65AC6" w:rsidRDefault="00D65AC6" w:rsidP="00D65AC6">
      <w:pPr>
        <w:spacing w:line="264" w:lineRule="auto"/>
        <w:rPr>
          <w:rFonts w:ascii="Calibri" w:eastAsiaTheme="minorHAnsi" w:hAnsi="Calibri" w:cs="Calibri"/>
          <w:b/>
          <w:bCs/>
          <w:color w:val="000000"/>
          <w:sz w:val="22"/>
          <w:szCs w:val="22"/>
        </w:rPr>
      </w:pPr>
      <w:r w:rsidRPr="00D65AC6">
        <w:rPr>
          <w:rFonts w:ascii="Calibri" w:eastAsiaTheme="minorHAnsi" w:hAnsi="Calibri" w:cs="Calibri"/>
          <w:b/>
          <w:bCs/>
          <w:color w:val="000000"/>
          <w:sz w:val="22"/>
          <w:szCs w:val="22"/>
        </w:rPr>
        <w:t>Observation 3: L1-SINR measurement can be used for multi-TRP joint transmission with multi-panel reception</w:t>
      </w:r>
    </w:p>
    <w:p w14:paraId="5BCD9D64" w14:textId="77777777" w:rsidR="00D65AC6" w:rsidRDefault="00D65AC6" w:rsidP="00D65AC6">
      <w:pPr>
        <w:spacing w:line="264" w:lineRule="auto"/>
        <w:rPr>
          <w:rFonts w:asciiTheme="minorHAnsi" w:hAnsiTheme="minorHAnsi" w:cstheme="minorHAnsi"/>
          <w:b/>
          <w:sz w:val="22"/>
          <w:szCs w:val="22"/>
          <w:lang w:val="en-GB"/>
        </w:rPr>
      </w:pPr>
      <w:r>
        <w:rPr>
          <w:rFonts w:asciiTheme="minorHAnsi" w:hAnsiTheme="minorHAnsi" w:cstheme="minorHAnsi"/>
          <w:b/>
          <w:sz w:val="22"/>
          <w:szCs w:val="22"/>
          <w:lang w:val="en-GB"/>
        </w:rPr>
        <w:t>Proposal 1: Beam failure detection on one TRP can be indicated in conjunction with the uplink control on the other TRP</w:t>
      </w:r>
    </w:p>
    <w:p w14:paraId="19A96DAB" w14:textId="77777777" w:rsidR="00D65AC6" w:rsidRPr="00E52DD8" w:rsidRDefault="00D65AC6" w:rsidP="00D65AC6">
      <w:pPr>
        <w:spacing w:line="264" w:lineRule="auto"/>
        <w:rPr>
          <w:rFonts w:asciiTheme="minorHAnsi" w:hAnsiTheme="minorHAnsi" w:cstheme="minorHAnsi"/>
          <w:b/>
          <w:bCs/>
          <w:sz w:val="22"/>
          <w:szCs w:val="22"/>
          <w:lang w:val="en-GB"/>
        </w:rPr>
      </w:pPr>
      <w:r w:rsidRPr="00E52DD8">
        <w:rPr>
          <w:rFonts w:asciiTheme="minorHAnsi" w:hAnsiTheme="minorHAnsi" w:cstheme="minorHAnsi"/>
          <w:b/>
          <w:bCs/>
          <w:sz w:val="22"/>
          <w:szCs w:val="22"/>
          <w:lang w:val="en-GB"/>
        </w:rPr>
        <w:t>Proposal</w:t>
      </w:r>
      <w:r>
        <w:rPr>
          <w:rFonts w:asciiTheme="minorHAnsi" w:hAnsiTheme="minorHAnsi" w:cstheme="minorHAnsi"/>
          <w:b/>
          <w:bCs/>
          <w:sz w:val="22"/>
          <w:szCs w:val="22"/>
          <w:lang w:val="en-GB"/>
        </w:rPr>
        <w:t xml:space="preserve"> 2</w:t>
      </w:r>
      <w:r w:rsidRPr="00E52DD8">
        <w:rPr>
          <w:rFonts w:asciiTheme="minorHAnsi" w:hAnsiTheme="minorHAnsi" w:cstheme="minorHAnsi"/>
          <w:b/>
          <w:bCs/>
          <w:sz w:val="22"/>
          <w:szCs w:val="22"/>
          <w:lang w:val="en-GB"/>
        </w:rPr>
        <w:t>: Specify enhancements to the group-based beam reporting scheme to enable multi-TRP with multi-panel transmission</w:t>
      </w:r>
    </w:p>
    <w:p w14:paraId="65E05DE6" w14:textId="729172D9" w:rsidR="00CD0025" w:rsidRDefault="005100BA" w:rsidP="005100BA">
      <w:pPr>
        <w:pStyle w:val="Heading1"/>
      </w:pPr>
      <w:r>
        <w:t>References</w:t>
      </w:r>
    </w:p>
    <w:p w14:paraId="124B8C05" w14:textId="77777777" w:rsidR="000D658B" w:rsidRDefault="000D658B" w:rsidP="000D658B">
      <w:pPr>
        <w:rPr>
          <w:lang w:val="en-GB"/>
        </w:rPr>
      </w:pPr>
      <w:r>
        <w:rPr>
          <w:lang w:val="en-GB"/>
        </w:rPr>
        <w:t xml:space="preserve">[1] RP-193133 New WID: Further Enhancements on MIMO for NR, 3GPP TSG RAN Meeting #86, </w:t>
      </w:r>
      <w:proofErr w:type="spellStart"/>
      <w:r>
        <w:rPr>
          <w:lang w:val="en-GB"/>
        </w:rPr>
        <w:t>Sitges</w:t>
      </w:r>
      <w:proofErr w:type="spellEnd"/>
      <w:r>
        <w:rPr>
          <w:lang w:val="en-GB"/>
        </w:rPr>
        <w:t xml:space="preserve">, Spain, Dec. 2019   </w:t>
      </w:r>
    </w:p>
    <w:p w14:paraId="50EFE3B8" w14:textId="5A65576B" w:rsidR="005100BA" w:rsidRPr="005100BA" w:rsidRDefault="005100BA" w:rsidP="005100BA">
      <w:pPr>
        <w:rPr>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8"/>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BD9AA" w14:textId="77777777" w:rsidR="00EE3904" w:rsidRDefault="00EE3904" w:rsidP="00A03DF3">
      <w:pPr>
        <w:spacing w:after="0"/>
      </w:pPr>
      <w:r>
        <w:separator/>
      </w:r>
    </w:p>
  </w:endnote>
  <w:endnote w:type="continuationSeparator" w:id="0">
    <w:p w14:paraId="5D294A4D" w14:textId="77777777" w:rsidR="00EE3904" w:rsidRDefault="00EE390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Segoe UI">
    <w:altName w:val="Sylfaen"/>
    <w:panose1 w:val="020B0604020202020204"/>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97446" w14:textId="77777777" w:rsidR="008C50B3" w:rsidRDefault="008C50B3"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8C50B3" w:rsidRDefault="008C50B3"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CB60" w14:textId="77777777" w:rsidR="008C50B3" w:rsidRDefault="008C50B3"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510C2" w14:textId="77777777" w:rsidR="00EE3904" w:rsidRDefault="00EE3904" w:rsidP="00A03DF3">
      <w:pPr>
        <w:spacing w:after="0"/>
      </w:pPr>
      <w:r>
        <w:separator/>
      </w:r>
    </w:p>
  </w:footnote>
  <w:footnote w:type="continuationSeparator" w:id="0">
    <w:p w14:paraId="787B78F7" w14:textId="77777777" w:rsidR="00EE3904" w:rsidRDefault="00EE3904"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C1C84" w14:textId="77777777" w:rsidR="008C50B3" w:rsidRDefault="008C50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D52740"/>
    <w:multiLevelType w:val="hybridMultilevel"/>
    <w:tmpl w:val="5066A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94204"/>
    <w:multiLevelType w:val="hybridMultilevel"/>
    <w:tmpl w:val="8DA4344C"/>
    <w:lvl w:ilvl="0" w:tplc="8EA25AC0">
      <w:start w:val="1"/>
      <w:numFmt w:val="bullet"/>
      <w:lvlText w:val="•"/>
      <w:lvlJc w:val="left"/>
      <w:pPr>
        <w:tabs>
          <w:tab w:val="num" w:pos="720"/>
        </w:tabs>
        <w:ind w:left="720" w:hanging="360"/>
      </w:pPr>
      <w:rPr>
        <w:rFonts w:ascii="Arial" w:hAnsi="Arial" w:hint="default"/>
      </w:rPr>
    </w:lvl>
    <w:lvl w:ilvl="1" w:tplc="DD2C5C3C" w:tentative="1">
      <w:start w:val="1"/>
      <w:numFmt w:val="bullet"/>
      <w:lvlText w:val="•"/>
      <w:lvlJc w:val="left"/>
      <w:pPr>
        <w:tabs>
          <w:tab w:val="num" w:pos="1440"/>
        </w:tabs>
        <w:ind w:left="1440" w:hanging="360"/>
      </w:pPr>
      <w:rPr>
        <w:rFonts w:ascii="Arial" w:hAnsi="Arial" w:hint="default"/>
      </w:rPr>
    </w:lvl>
    <w:lvl w:ilvl="2" w:tplc="CC4AA8A6" w:tentative="1">
      <w:start w:val="1"/>
      <w:numFmt w:val="bullet"/>
      <w:lvlText w:val="•"/>
      <w:lvlJc w:val="left"/>
      <w:pPr>
        <w:tabs>
          <w:tab w:val="num" w:pos="2160"/>
        </w:tabs>
        <w:ind w:left="2160" w:hanging="360"/>
      </w:pPr>
      <w:rPr>
        <w:rFonts w:ascii="Arial" w:hAnsi="Arial" w:hint="default"/>
      </w:rPr>
    </w:lvl>
    <w:lvl w:ilvl="3" w:tplc="9740EC20" w:tentative="1">
      <w:start w:val="1"/>
      <w:numFmt w:val="bullet"/>
      <w:lvlText w:val="•"/>
      <w:lvlJc w:val="left"/>
      <w:pPr>
        <w:tabs>
          <w:tab w:val="num" w:pos="2880"/>
        </w:tabs>
        <w:ind w:left="2880" w:hanging="360"/>
      </w:pPr>
      <w:rPr>
        <w:rFonts w:ascii="Arial" w:hAnsi="Arial" w:hint="default"/>
      </w:rPr>
    </w:lvl>
    <w:lvl w:ilvl="4" w:tplc="3BBE4F80" w:tentative="1">
      <w:start w:val="1"/>
      <w:numFmt w:val="bullet"/>
      <w:lvlText w:val="•"/>
      <w:lvlJc w:val="left"/>
      <w:pPr>
        <w:tabs>
          <w:tab w:val="num" w:pos="3600"/>
        </w:tabs>
        <w:ind w:left="3600" w:hanging="360"/>
      </w:pPr>
      <w:rPr>
        <w:rFonts w:ascii="Arial" w:hAnsi="Arial" w:hint="default"/>
      </w:rPr>
    </w:lvl>
    <w:lvl w:ilvl="5" w:tplc="73806588" w:tentative="1">
      <w:start w:val="1"/>
      <w:numFmt w:val="bullet"/>
      <w:lvlText w:val="•"/>
      <w:lvlJc w:val="left"/>
      <w:pPr>
        <w:tabs>
          <w:tab w:val="num" w:pos="4320"/>
        </w:tabs>
        <w:ind w:left="4320" w:hanging="360"/>
      </w:pPr>
      <w:rPr>
        <w:rFonts w:ascii="Arial" w:hAnsi="Arial" w:hint="default"/>
      </w:rPr>
    </w:lvl>
    <w:lvl w:ilvl="6" w:tplc="72D6E41E" w:tentative="1">
      <w:start w:val="1"/>
      <w:numFmt w:val="bullet"/>
      <w:lvlText w:val="•"/>
      <w:lvlJc w:val="left"/>
      <w:pPr>
        <w:tabs>
          <w:tab w:val="num" w:pos="5040"/>
        </w:tabs>
        <w:ind w:left="5040" w:hanging="360"/>
      </w:pPr>
      <w:rPr>
        <w:rFonts w:ascii="Arial" w:hAnsi="Arial" w:hint="default"/>
      </w:rPr>
    </w:lvl>
    <w:lvl w:ilvl="7" w:tplc="CF22E1BE" w:tentative="1">
      <w:start w:val="1"/>
      <w:numFmt w:val="bullet"/>
      <w:lvlText w:val="•"/>
      <w:lvlJc w:val="left"/>
      <w:pPr>
        <w:tabs>
          <w:tab w:val="num" w:pos="5760"/>
        </w:tabs>
        <w:ind w:left="5760" w:hanging="360"/>
      </w:pPr>
      <w:rPr>
        <w:rFonts w:ascii="Arial" w:hAnsi="Arial" w:hint="default"/>
      </w:rPr>
    </w:lvl>
    <w:lvl w:ilvl="8" w:tplc="F72843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196E46"/>
    <w:multiLevelType w:val="hybridMultilevel"/>
    <w:tmpl w:val="7BF85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5E250E"/>
    <w:multiLevelType w:val="hybridMultilevel"/>
    <w:tmpl w:val="715E8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0D56E94"/>
    <w:multiLevelType w:val="hybridMultilevel"/>
    <w:tmpl w:val="08948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C0A3E8F"/>
    <w:multiLevelType w:val="hybridMultilevel"/>
    <w:tmpl w:val="226AA55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6F4B0B"/>
    <w:multiLevelType w:val="hybridMultilevel"/>
    <w:tmpl w:val="36C44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6D200A"/>
    <w:multiLevelType w:val="hybridMultilevel"/>
    <w:tmpl w:val="A802DD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2B3F28"/>
    <w:multiLevelType w:val="hybridMultilevel"/>
    <w:tmpl w:val="3B6AC85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A961FFD"/>
    <w:multiLevelType w:val="hybridMultilevel"/>
    <w:tmpl w:val="BDA04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3D4D14"/>
    <w:multiLevelType w:val="hybridMultilevel"/>
    <w:tmpl w:val="6D48EF7A"/>
    <w:lvl w:ilvl="0" w:tplc="B122D504">
      <w:start w:val="1"/>
      <w:numFmt w:val="bullet"/>
      <w:lvlText w:val="•"/>
      <w:lvlJc w:val="left"/>
      <w:pPr>
        <w:tabs>
          <w:tab w:val="num" w:pos="720"/>
        </w:tabs>
        <w:ind w:left="720" w:hanging="360"/>
      </w:pPr>
      <w:rPr>
        <w:rFonts w:ascii="Times New Roman" w:hAnsi="Times New Roman" w:hint="default"/>
      </w:rPr>
    </w:lvl>
    <w:lvl w:ilvl="1" w:tplc="AF18DF12" w:tentative="1">
      <w:start w:val="1"/>
      <w:numFmt w:val="bullet"/>
      <w:lvlText w:val="•"/>
      <w:lvlJc w:val="left"/>
      <w:pPr>
        <w:tabs>
          <w:tab w:val="num" w:pos="1440"/>
        </w:tabs>
        <w:ind w:left="1440" w:hanging="360"/>
      </w:pPr>
      <w:rPr>
        <w:rFonts w:ascii="Times New Roman" w:hAnsi="Times New Roman" w:hint="default"/>
      </w:rPr>
    </w:lvl>
    <w:lvl w:ilvl="2" w:tplc="5CBAB474" w:tentative="1">
      <w:start w:val="1"/>
      <w:numFmt w:val="bullet"/>
      <w:lvlText w:val="•"/>
      <w:lvlJc w:val="left"/>
      <w:pPr>
        <w:tabs>
          <w:tab w:val="num" w:pos="2160"/>
        </w:tabs>
        <w:ind w:left="2160" w:hanging="360"/>
      </w:pPr>
      <w:rPr>
        <w:rFonts w:ascii="Times New Roman" w:hAnsi="Times New Roman" w:hint="default"/>
      </w:rPr>
    </w:lvl>
    <w:lvl w:ilvl="3" w:tplc="4DD07250" w:tentative="1">
      <w:start w:val="1"/>
      <w:numFmt w:val="bullet"/>
      <w:lvlText w:val="•"/>
      <w:lvlJc w:val="left"/>
      <w:pPr>
        <w:tabs>
          <w:tab w:val="num" w:pos="2880"/>
        </w:tabs>
        <w:ind w:left="2880" w:hanging="360"/>
      </w:pPr>
      <w:rPr>
        <w:rFonts w:ascii="Times New Roman" w:hAnsi="Times New Roman" w:hint="default"/>
      </w:rPr>
    </w:lvl>
    <w:lvl w:ilvl="4" w:tplc="F0AEE46C" w:tentative="1">
      <w:start w:val="1"/>
      <w:numFmt w:val="bullet"/>
      <w:lvlText w:val="•"/>
      <w:lvlJc w:val="left"/>
      <w:pPr>
        <w:tabs>
          <w:tab w:val="num" w:pos="3600"/>
        </w:tabs>
        <w:ind w:left="3600" w:hanging="360"/>
      </w:pPr>
      <w:rPr>
        <w:rFonts w:ascii="Times New Roman" w:hAnsi="Times New Roman" w:hint="default"/>
      </w:rPr>
    </w:lvl>
    <w:lvl w:ilvl="5" w:tplc="94808216" w:tentative="1">
      <w:start w:val="1"/>
      <w:numFmt w:val="bullet"/>
      <w:lvlText w:val="•"/>
      <w:lvlJc w:val="left"/>
      <w:pPr>
        <w:tabs>
          <w:tab w:val="num" w:pos="4320"/>
        </w:tabs>
        <w:ind w:left="4320" w:hanging="360"/>
      </w:pPr>
      <w:rPr>
        <w:rFonts w:ascii="Times New Roman" w:hAnsi="Times New Roman" w:hint="default"/>
      </w:rPr>
    </w:lvl>
    <w:lvl w:ilvl="6" w:tplc="2C285A2E" w:tentative="1">
      <w:start w:val="1"/>
      <w:numFmt w:val="bullet"/>
      <w:lvlText w:val="•"/>
      <w:lvlJc w:val="left"/>
      <w:pPr>
        <w:tabs>
          <w:tab w:val="num" w:pos="5040"/>
        </w:tabs>
        <w:ind w:left="5040" w:hanging="360"/>
      </w:pPr>
      <w:rPr>
        <w:rFonts w:ascii="Times New Roman" w:hAnsi="Times New Roman" w:hint="default"/>
      </w:rPr>
    </w:lvl>
    <w:lvl w:ilvl="7" w:tplc="FCDC2868" w:tentative="1">
      <w:start w:val="1"/>
      <w:numFmt w:val="bullet"/>
      <w:lvlText w:val="•"/>
      <w:lvlJc w:val="left"/>
      <w:pPr>
        <w:tabs>
          <w:tab w:val="num" w:pos="5760"/>
        </w:tabs>
        <w:ind w:left="5760" w:hanging="360"/>
      </w:pPr>
      <w:rPr>
        <w:rFonts w:ascii="Times New Roman" w:hAnsi="Times New Roman" w:hint="default"/>
      </w:rPr>
    </w:lvl>
    <w:lvl w:ilvl="8" w:tplc="847AE0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1DB1539"/>
    <w:multiLevelType w:val="hybridMultilevel"/>
    <w:tmpl w:val="A912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630F26"/>
    <w:multiLevelType w:val="hybridMultilevel"/>
    <w:tmpl w:val="85069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4A1E6E"/>
    <w:multiLevelType w:val="hybridMultilevel"/>
    <w:tmpl w:val="3D266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DF4544"/>
    <w:multiLevelType w:val="hybridMultilevel"/>
    <w:tmpl w:val="FBD24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052FA"/>
    <w:multiLevelType w:val="hybridMultilevel"/>
    <w:tmpl w:val="256E3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027FB3"/>
    <w:multiLevelType w:val="hybridMultilevel"/>
    <w:tmpl w:val="54B05E66"/>
    <w:lvl w:ilvl="0" w:tplc="6A385E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3"/>
  </w:num>
  <w:num w:numId="4">
    <w:abstractNumId w:val="11"/>
  </w:num>
  <w:num w:numId="5">
    <w:abstractNumId w:val="30"/>
  </w:num>
  <w:num w:numId="6">
    <w:abstractNumId w:val="23"/>
  </w:num>
  <w:num w:numId="7">
    <w:abstractNumId w:val="8"/>
  </w:num>
  <w:num w:numId="8">
    <w:abstractNumId w:val="27"/>
  </w:num>
  <w:num w:numId="9">
    <w:abstractNumId w:val="33"/>
  </w:num>
  <w:num w:numId="10">
    <w:abstractNumId w:val="28"/>
  </w:num>
  <w:num w:numId="11">
    <w:abstractNumId w:val="31"/>
  </w:num>
  <w:num w:numId="12">
    <w:abstractNumId w:val="22"/>
  </w:num>
  <w:num w:numId="13">
    <w:abstractNumId w:val="6"/>
  </w:num>
  <w:num w:numId="14">
    <w:abstractNumId w:val="19"/>
  </w:num>
  <w:num w:numId="15">
    <w:abstractNumId w:val="26"/>
  </w:num>
  <w:num w:numId="16">
    <w:abstractNumId w:val="12"/>
  </w:num>
  <w:num w:numId="17">
    <w:abstractNumId w:val="29"/>
  </w:num>
  <w:num w:numId="18">
    <w:abstractNumId w:val="17"/>
  </w:num>
  <w:num w:numId="19">
    <w:abstractNumId w:val="7"/>
  </w:num>
  <w:num w:numId="20">
    <w:abstractNumId w:val="20"/>
  </w:num>
  <w:num w:numId="21">
    <w:abstractNumId w:val="14"/>
  </w:num>
  <w:num w:numId="22">
    <w:abstractNumId w:val="21"/>
  </w:num>
  <w:num w:numId="23">
    <w:abstractNumId w:val="15"/>
  </w:num>
  <w:num w:numId="24">
    <w:abstractNumId w:val="10"/>
  </w:num>
  <w:num w:numId="25">
    <w:abstractNumId w:val="1"/>
  </w:num>
  <w:num w:numId="26">
    <w:abstractNumId w:val="4"/>
  </w:num>
  <w:num w:numId="27">
    <w:abstractNumId w:val="18"/>
  </w:num>
  <w:num w:numId="28">
    <w:abstractNumId w:val="16"/>
  </w:num>
  <w:num w:numId="29">
    <w:abstractNumId w:val="24"/>
  </w:num>
  <w:num w:numId="30">
    <w:abstractNumId w:val="13"/>
  </w:num>
  <w:num w:numId="31">
    <w:abstractNumId w:val="2"/>
  </w:num>
  <w:num w:numId="32">
    <w:abstractNumId w:val="25"/>
  </w:num>
  <w:num w:numId="33">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2923"/>
    <w:rsid w:val="00002F9B"/>
    <w:rsid w:val="0000393C"/>
    <w:rsid w:val="000051E4"/>
    <w:rsid w:val="00005C1F"/>
    <w:rsid w:val="0001117E"/>
    <w:rsid w:val="000118EB"/>
    <w:rsid w:val="00011919"/>
    <w:rsid w:val="00014FB9"/>
    <w:rsid w:val="000152F8"/>
    <w:rsid w:val="00016489"/>
    <w:rsid w:val="00017D31"/>
    <w:rsid w:val="000232BC"/>
    <w:rsid w:val="00024728"/>
    <w:rsid w:val="000250E0"/>
    <w:rsid w:val="00031171"/>
    <w:rsid w:val="00033AB4"/>
    <w:rsid w:val="000343A6"/>
    <w:rsid w:val="00040085"/>
    <w:rsid w:val="00043767"/>
    <w:rsid w:val="000462AB"/>
    <w:rsid w:val="00061798"/>
    <w:rsid w:val="00067E00"/>
    <w:rsid w:val="0007585E"/>
    <w:rsid w:val="00077861"/>
    <w:rsid w:val="00080123"/>
    <w:rsid w:val="0008103A"/>
    <w:rsid w:val="00083618"/>
    <w:rsid w:val="000848FB"/>
    <w:rsid w:val="00087DB5"/>
    <w:rsid w:val="00090E71"/>
    <w:rsid w:val="000925F4"/>
    <w:rsid w:val="0009408A"/>
    <w:rsid w:val="000951A4"/>
    <w:rsid w:val="000A271E"/>
    <w:rsid w:val="000A3429"/>
    <w:rsid w:val="000A3623"/>
    <w:rsid w:val="000A3EE8"/>
    <w:rsid w:val="000A530A"/>
    <w:rsid w:val="000A545A"/>
    <w:rsid w:val="000B2280"/>
    <w:rsid w:val="000B3F94"/>
    <w:rsid w:val="000C6554"/>
    <w:rsid w:val="000C6B73"/>
    <w:rsid w:val="000D0C32"/>
    <w:rsid w:val="000D26EC"/>
    <w:rsid w:val="000D5C76"/>
    <w:rsid w:val="000D658B"/>
    <w:rsid w:val="000D6CCA"/>
    <w:rsid w:val="000E119D"/>
    <w:rsid w:val="000E3E8D"/>
    <w:rsid w:val="000E6C5E"/>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33FE"/>
    <w:rsid w:val="001153C1"/>
    <w:rsid w:val="0011607E"/>
    <w:rsid w:val="00116AD6"/>
    <w:rsid w:val="00117570"/>
    <w:rsid w:val="0012374A"/>
    <w:rsid w:val="00123BE2"/>
    <w:rsid w:val="00124496"/>
    <w:rsid w:val="001259C2"/>
    <w:rsid w:val="001269F8"/>
    <w:rsid w:val="00126E99"/>
    <w:rsid w:val="0013143B"/>
    <w:rsid w:val="00131CEE"/>
    <w:rsid w:val="00137327"/>
    <w:rsid w:val="00150F00"/>
    <w:rsid w:val="00151B4B"/>
    <w:rsid w:val="00152AB0"/>
    <w:rsid w:val="00152F58"/>
    <w:rsid w:val="00153580"/>
    <w:rsid w:val="0015660A"/>
    <w:rsid w:val="001578AE"/>
    <w:rsid w:val="00157AA0"/>
    <w:rsid w:val="00160E91"/>
    <w:rsid w:val="001610DD"/>
    <w:rsid w:val="001625C3"/>
    <w:rsid w:val="00162D86"/>
    <w:rsid w:val="001679FE"/>
    <w:rsid w:val="00167B6B"/>
    <w:rsid w:val="00170E9A"/>
    <w:rsid w:val="001711C0"/>
    <w:rsid w:val="0017132B"/>
    <w:rsid w:val="001738F0"/>
    <w:rsid w:val="001748B5"/>
    <w:rsid w:val="00181CE7"/>
    <w:rsid w:val="00183123"/>
    <w:rsid w:val="00183B2D"/>
    <w:rsid w:val="00184167"/>
    <w:rsid w:val="00184809"/>
    <w:rsid w:val="001857EE"/>
    <w:rsid w:val="00185817"/>
    <w:rsid w:val="00190EF0"/>
    <w:rsid w:val="00191D3C"/>
    <w:rsid w:val="00191F54"/>
    <w:rsid w:val="00195112"/>
    <w:rsid w:val="00196526"/>
    <w:rsid w:val="001A19A7"/>
    <w:rsid w:val="001A1D31"/>
    <w:rsid w:val="001A4738"/>
    <w:rsid w:val="001B362A"/>
    <w:rsid w:val="001B4AAD"/>
    <w:rsid w:val="001B6BCF"/>
    <w:rsid w:val="001B7D20"/>
    <w:rsid w:val="001C0C74"/>
    <w:rsid w:val="001C2391"/>
    <w:rsid w:val="001C6D6A"/>
    <w:rsid w:val="001C6E96"/>
    <w:rsid w:val="001D029B"/>
    <w:rsid w:val="001D3DEC"/>
    <w:rsid w:val="001D7377"/>
    <w:rsid w:val="001D7BC2"/>
    <w:rsid w:val="001E01E1"/>
    <w:rsid w:val="001E0FE1"/>
    <w:rsid w:val="001E1248"/>
    <w:rsid w:val="001F145D"/>
    <w:rsid w:val="001F1C12"/>
    <w:rsid w:val="001F54EA"/>
    <w:rsid w:val="001F6A37"/>
    <w:rsid w:val="001F7D4A"/>
    <w:rsid w:val="0020052F"/>
    <w:rsid w:val="00201686"/>
    <w:rsid w:val="002017DD"/>
    <w:rsid w:val="002049EA"/>
    <w:rsid w:val="00206A48"/>
    <w:rsid w:val="00206D78"/>
    <w:rsid w:val="00206DA2"/>
    <w:rsid w:val="00207CDD"/>
    <w:rsid w:val="00210503"/>
    <w:rsid w:val="00212171"/>
    <w:rsid w:val="002126FF"/>
    <w:rsid w:val="0021393D"/>
    <w:rsid w:val="00214BB7"/>
    <w:rsid w:val="00220854"/>
    <w:rsid w:val="002211B7"/>
    <w:rsid w:val="002214E7"/>
    <w:rsid w:val="00225364"/>
    <w:rsid w:val="002322FE"/>
    <w:rsid w:val="00235E13"/>
    <w:rsid w:val="002364B4"/>
    <w:rsid w:val="00236E92"/>
    <w:rsid w:val="00237592"/>
    <w:rsid w:val="00237606"/>
    <w:rsid w:val="00237A05"/>
    <w:rsid w:val="00240786"/>
    <w:rsid w:val="00240F30"/>
    <w:rsid w:val="002421E2"/>
    <w:rsid w:val="00242A69"/>
    <w:rsid w:val="00242F9F"/>
    <w:rsid w:val="00243618"/>
    <w:rsid w:val="002446DD"/>
    <w:rsid w:val="002447C3"/>
    <w:rsid w:val="00244E87"/>
    <w:rsid w:val="00247E3C"/>
    <w:rsid w:val="00250D87"/>
    <w:rsid w:val="002518F8"/>
    <w:rsid w:val="002641FE"/>
    <w:rsid w:val="0026594E"/>
    <w:rsid w:val="00270C74"/>
    <w:rsid w:val="00270E7D"/>
    <w:rsid w:val="00271039"/>
    <w:rsid w:val="002733F2"/>
    <w:rsid w:val="00273449"/>
    <w:rsid w:val="00273B90"/>
    <w:rsid w:val="0027443E"/>
    <w:rsid w:val="00275279"/>
    <w:rsid w:val="00275CA0"/>
    <w:rsid w:val="0028365B"/>
    <w:rsid w:val="002848E5"/>
    <w:rsid w:val="00285994"/>
    <w:rsid w:val="00286000"/>
    <w:rsid w:val="002867C1"/>
    <w:rsid w:val="00286D82"/>
    <w:rsid w:val="0029031B"/>
    <w:rsid w:val="00291C98"/>
    <w:rsid w:val="002948C7"/>
    <w:rsid w:val="00294A5F"/>
    <w:rsid w:val="00296D2E"/>
    <w:rsid w:val="00297B7D"/>
    <w:rsid w:val="002A31BC"/>
    <w:rsid w:val="002A79E8"/>
    <w:rsid w:val="002B12F1"/>
    <w:rsid w:val="002B13C5"/>
    <w:rsid w:val="002B1F95"/>
    <w:rsid w:val="002B26F8"/>
    <w:rsid w:val="002B6B50"/>
    <w:rsid w:val="002B7641"/>
    <w:rsid w:val="002C0972"/>
    <w:rsid w:val="002C3A90"/>
    <w:rsid w:val="002C3FBB"/>
    <w:rsid w:val="002C60A5"/>
    <w:rsid w:val="002D01FE"/>
    <w:rsid w:val="002D1049"/>
    <w:rsid w:val="002D2394"/>
    <w:rsid w:val="002D28CF"/>
    <w:rsid w:val="002E3D2F"/>
    <w:rsid w:val="002E6A45"/>
    <w:rsid w:val="002E6BC4"/>
    <w:rsid w:val="002F06AF"/>
    <w:rsid w:val="002F1636"/>
    <w:rsid w:val="002F1683"/>
    <w:rsid w:val="002F1EFA"/>
    <w:rsid w:val="002F500A"/>
    <w:rsid w:val="002F58D4"/>
    <w:rsid w:val="002F6FFC"/>
    <w:rsid w:val="002F70E1"/>
    <w:rsid w:val="0030122E"/>
    <w:rsid w:val="00302DBC"/>
    <w:rsid w:val="003038FB"/>
    <w:rsid w:val="00304012"/>
    <w:rsid w:val="0030433D"/>
    <w:rsid w:val="003109E6"/>
    <w:rsid w:val="003149D8"/>
    <w:rsid w:val="00316418"/>
    <w:rsid w:val="003169EF"/>
    <w:rsid w:val="00321AE7"/>
    <w:rsid w:val="003224F6"/>
    <w:rsid w:val="003327E3"/>
    <w:rsid w:val="003342B7"/>
    <w:rsid w:val="00334E9F"/>
    <w:rsid w:val="00336F4A"/>
    <w:rsid w:val="00337453"/>
    <w:rsid w:val="00341D34"/>
    <w:rsid w:val="003564EF"/>
    <w:rsid w:val="0035783D"/>
    <w:rsid w:val="0036060F"/>
    <w:rsid w:val="00361C40"/>
    <w:rsid w:val="0036355A"/>
    <w:rsid w:val="00363695"/>
    <w:rsid w:val="00366C5B"/>
    <w:rsid w:val="00367198"/>
    <w:rsid w:val="003675F8"/>
    <w:rsid w:val="003709E5"/>
    <w:rsid w:val="00371805"/>
    <w:rsid w:val="0037686B"/>
    <w:rsid w:val="0037788F"/>
    <w:rsid w:val="003778D9"/>
    <w:rsid w:val="003814CA"/>
    <w:rsid w:val="003816C6"/>
    <w:rsid w:val="00382E4B"/>
    <w:rsid w:val="00384F13"/>
    <w:rsid w:val="00385F5F"/>
    <w:rsid w:val="0038651D"/>
    <w:rsid w:val="00386534"/>
    <w:rsid w:val="0038679E"/>
    <w:rsid w:val="00386B9D"/>
    <w:rsid w:val="00392E80"/>
    <w:rsid w:val="003957C3"/>
    <w:rsid w:val="003967CC"/>
    <w:rsid w:val="00396A0C"/>
    <w:rsid w:val="003A0C29"/>
    <w:rsid w:val="003A0F3C"/>
    <w:rsid w:val="003A387F"/>
    <w:rsid w:val="003A6F05"/>
    <w:rsid w:val="003B0343"/>
    <w:rsid w:val="003B08A8"/>
    <w:rsid w:val="003B0B88"/>
    <w:rsid w:val="003B11C5"/>
    <w:rsid w:val="003B4421"/>
    <w:rsid w:val="003B556B"/>
    <w:rsid w:val="003B593F"/>
    <w:rsid w:val="003B62AC"/>
    <w:rsid w:val="003B782B"/>
    <w:rsid w:val="003B7C9C"/>
    <w:rsid w:val="003C016A"/>
    <w:rsid w:val="003C04C9"/>
    <w:rsid w:val="003C0F81"/>
    <w:rsid w:val="003C1005"/>
    <w:rsid w:val="003C1FBC"/>
    <w:rsid w:val="003C4A23"/>
    <w:rsid w:val="003C58AE"/>
    <w:rsid w:val="003C71AC"/>
    <w:rsid w:val="003D2FF5"/>
    <w:rsid w:val="003D51ED"/>
    <w:rsid w:val="003D770A"/>
    <w:rsid w:val="003E1FD0"/>
    <w:rsid w:val="003E3A76"/>
    <w:rsid w:val="003E548E"/>
    <w:rsid w:val="003E6F6E"/>
    <w:rsid w:val="003F334E"/>
    <w:rsid w:val="003F3BD7"/>
    <w:rsid w:val="003F54E8"/>
    <w:rsid w:val="003F752A"/>
    <w:rsid w:val="0040076A"/>
    <w:rsid w:val="00404CC0"/>
    <w:rsid w:val="00411FF9"/>
    <w:rsid w:val="00413433"/>
    <w:rsid w:val="0041500F"/>
    <w:rsid w:val="00415229"/>
    <w:rsid w:val="00415A8F"/>
    <w:rsid w:val="00416778"/>
    <w:rsid w:val="004167B0"/>
    <w:rsid w:val="00416848"/>
    <w:rsid w:val="0041687B"/>
    <w:rsid w:val="00417010"/>
    <w:rsid w:val="00421884"/>
    <w:rsid w:val="00424721"/>
    <w:rsid w:val="0042756C"/>
    <w:rsid w:val="0043050F"/>
    <w:rsid w:val="00434696"/>
    <w:rsid w:val="00434EBF"/>
    <w:rsid w:val="0043550E"/>
    <w:rsid w:val="00435A39"/>
    <w:rsid w:val="00436CAA"/>
    <w:rsid w:val="00441F7C"/>
    <w:rsid w:val="00442B1C"/>
    <w:rsid w:val="0044468E"/>
    <w:rsid w:val="00455A67"/>
    <w:rsid w:val="00460DB7"/>
    <w:rsid w:val="004625E6"/>
    <w:rsid w:val="00464F06"/>
    <w:rsid w:val="004707F9"/>
    <w:rsid w:val="00470BCC"/>
    <w:rsid w:val="00470EDB"/>
    <w:rsid w:val="004721FB"/>
    <w:rsid w:val="0047312E"/>
    <w:rsid w:val="00474038"/>
    <w:rsid w:val="00480814"/>
    <w:rsid w:val="00482BB5"/>
    <w:rsid w:val="00484322"/>
    <w:rsid w:val="004844E6"/>
    <w:rsid w:val="00484E13"/>
    <w:rsid w:val="0048662C"/>
    <w:rsid w:val="00487AC9"/>
    <w:rsid w:val="00490F34"/>
    <w:rsid w:val="00491D5A"/>
    <w:rsid w:val="0049348F"/>
    <w:rsid w:val="004938B6"/>
    <w:rsid w:val="004941F5"/>
    <w:rsid w:val="00494B30"/>
    <w:rsid w:val="004951FA"/>
    <w:rsid w:val="0049572D"/>
    <w:rsid w:val="00496256"/>
    <w:rsid w:val="00497134"/>
    <w:rsid w:val="004975B1"/>
    <w:rsid w:val="004976F0"/>
    <w:rsid w:val="004A1CE9"/>
    <w:rsid w:val="004A44FC"/>
    <w:rsid w:val="004A4B20"/>
    <w:rsid w:val="004A5460"/>
    <w:rsid w:val="004A6AF1"/>
    <w:rsid w:val="004B5464"/>
    <w:rsid w:val="004B6CC8"/>
    <w:rsid w:val="004C12A8"/>
    <w:rsid w:val="004C521D"/>
    <w:rsid w:val="004C77F0"/>
    <w:rsid w:val="004D7C42"/>
    <w:rsid w:val="004E0B42"/>
    <w:rsid w:val="004E24E6"/>
    <w:rsid w:val="004E3753"/>
    <w:rsid w:val="004E48E6"/>
    <w:rsid w:val="004E4A4E"/>
    <w:rsid w:val="004E509E"/>
    <w:rsid w:val="004E5A05"/>
    <w:rsid w:val="004E66AB"/>
    <w:rsid w:val="004E7158"/>
    <w:rsid w:val="004F5748"/>
    <w:rsid w:val="00502EE3"/>
    <w:rsid w:val="00504DCF"/>
    <w:rsid w:val="0050596D"/>
    <w:rsid w:val="0050745D"/>
    <w:rsid w:val="005079CD"/>
    <w:rsid w:val="005100BA"/>
    <w:rsid w:val="0051043F"/>
    <w:rsid w:val="00511B6D"/>
    <w:rsid w:val="00521033"/>
    <w:rsid w:val="00523190"/>
    <w:rsid w:val="00526E57"/>
    <w:rsid w:val="005279A7"/>
    <w:rsid w:val="00534474"/>
    <w:rsid w:val="005352FA"/>
    <w:rsid w:val="00537F8E"/>
    <w:rsid w:val="005415B8"/>
    <w:rsid w:val="005457DF"/>
    <w:rsid w:val="0054589A"/>
    <w:rsid w:val="00547C78"/>
    <w:rsid w:val="0055021B"/>
    <w:rsid w:val="00556F5D"/>
    <w:rsid w:val="00560F12"/>
    <w:rsid w:val="0056148F"/>
    <w:rsid w:val="00563D31"/>
    <w:rsid w:val="005651BF"/>
    <w:rsid w:val="00566BF8"/>
    <w:rsid w:val="00566F1D"/>
    <w:rsid w:val="00571DF7"/>
    <w:rsid w:val="005720AE"/>
    <w:rsid w:val="005734AD"/>
    <w:rsid w:val="0058545D"/>
    <w:rsid w:val="00590164"/>
    <w:rsid w:val="00592756"/>
    <w:rsid w:val="00592F98"/>
    <w:rsid w:val="00594E1F"/>
    <w:rsid w:val="0059501C"/>
    <w:rsid w:val="0059709E"/>
    <w:rsid w:val="00597D4A"/>
    <w:rsid w:val="005A0CE9"/>
    <w:rsid w:val="005A32B5"/>
    <w:rsid w:val="005A5933"/>
    <w:rsid w:val="005B278D"/>
    <w:rsid w:val="005B4299"/>
    <w:rsid w:val="005C19D3"/>
    <w:rsid w:val="005C1BF7"/>
    <w:rsid w:val="005C7FD4"/>
    <w:rsid w:val="005D51B5"/>
    <w:rsid w:val="005D55C7"/>
    <w:rsid w:val="005E1005"/>
    <w:rsid w:val="005E1CCB"/>
    <w:rsid w:val="005E3576"/>
    <w:rsid w:val="005E42C1"/>
    <w:rsid w:val="005E6174"/>
    <w:rsid w:val="005E64C0"/>
    <w:rsid w:val="005F0C73"/>
    <w:rsid w:val="005F0CC9"/>
    <w:rsid w:val="005F2BEE"/>
    <w:rsid w:val="005F49BE"/>
    <w:rsid w:val="005F4A47"/>
    <w:rsid w:val="005F69AE"/>
    <w:rsid w:val="00602FF2"/>
    <w:rsid w:val="006045EE"/>
    <w:rsid w:val="006124BA"/>
    <w:rsid w:val="0061290E"/>
    <w:rsid w:val="006131DA"/>
    <w:rsid w:val="006134F1"/>
    <w:rsid w:val="00614F51"/>
    <w:rsid w:val="0062001B"/>
    <w:rsid w:val="0062050D"/>
    <w:rsid w:val="00620FDE"/>
    <w:rsid w:val="006215A9"/>
    <w:rsid w:val="0062271A"/>
    <w:rsid w:val="00622998"/>
    <w:rsid w:val="0062606E"/>
    <w:rsid w:val="00633D91"/>
    <w:rsid w:val="00636BB8"/>
    <w:rsid w:val="006421EB"/>
    <w:rsid w:val="00644086"/>
    <w:rsid w:val="0064614A"/>
    <w:rsid w:val="00646A34"/>
    <w:rsid w:val="00647AF1"/>
    <w:rsid w:val="00652B01"/>
    <w:rsid w:val="00653B6D"/>
    <w:rsid w:val="00656060"/>
    <w:rsid w:val="006577D9"/>
    <w:rsid w:val="006625D4"/>
    <w:rsid w:val="00664678"/>
    <w:rsid w:val="006667BE"/>
    <w:rsid w:val="00667EDB"/>
    <w:rsid w:val="00674ED6"/>
    <w:rsid w:val="00675879"/>
    <w:rsid w:val="00680F31"/>
    <w:rsid w:val="0068135B"/>
    <w:rsid w:val="0068226F"/>
    <w:rsid w:val="00685F4C"/>
    <w:rsid w:val="0068747C"/>
    <w:rsid w:val="00690289"/>
    <w:rsid w:val="00690312"/>
    <w:rsid w:val="00691436"/>
    <w:rsid w:val="0069158B"/>
    <w:rsid w:val="00691783"/>
    <w:rsid w:val="00695382"/>
    <w:rsid w:val="006A3D3B"/>
    <w:rsid w:val="006A4ACB"/>
    <w:rsid w:val="006A53E5"/>
    <w:rsid w:val="006A5DD2"/>
    <w:rsid w:val="006A6B4F"/>
    <w:rsid w:val="006A7CE5"/>
    <w:rsid w:val="006B101C"/>
    <w:rsid w:val="006B50A4"/>
    <w:rsid w:val="006B5AD1"/>
    <w:rsid w:val="006B6BCD"/>
    <w:rsid w:val="006C1A5A"/>
    <w:rsid w:val="006C2149"/>
    <w:rsid w:val="006C56E9"/>
    <w:rsid w:val="006C5CA9"/>
    <w:rsid w:val="006C6647"/>
    <w:rsid w:val="006C6FB2"/>
    <w:rsid w:val="006D28D6"/>
    <w:rsid w:val="006D3B18"/>
    <w:rsid w:val="006D3D50"/>
    <w:rsid w:val="006D4957"/>
    <w:rsid w:val="006D54A4"/>
    <w:rsid w:val="006E20B8"/>
    <w:rsid w:val="006E669E"/>
    <w:rsid w:val="006E71AD"/>
    <w:rsid w:val="006E71FE"/>
    <w:rsid w:val="006E7E37"/>
    <w:rsid w:val="006F0DD0"/>
    <w:rsid w:val="006F5982"/>
    <w:rsid w:val="0070369A"/>
    <w:rsid w:val="0070636A"/>
    <w:rsid w:val="00706C10"/>
    <w:rsid w:val="007074B7"/>
    <w:rsid w:val="00710907"/>
    <w:rsid w:val="00711AFE"/>
    <w:rsid w:val="007127D6"/>
    <w:rsid w:val="00712957"/>
    <w:rsid w:val="007136E9"/>
    <w:rsid w:val="007146FF"/>
    <w:rsid w:val="00717B27"/>
    <w:rsid w:val="007229DC"/>
    <w:rsid w:val="00722FD8"/>
    <w:rsid w:val="007248BE"/>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306"/>
    <w:rsid w:val="007764D8"/>
    <w:rsid w:val="00777947"/>
    <w:rsid w:val="007779D9"/>
    <w:rsid w:val="0078261D"/>
    <w:rsid w:val="00783AFD"/>
    <w:rsid w:val="00783F80"/>
    <w:rsid w:val="007857F6"/>
    <w:rsid w:val="00785904"/>
    <w:rsid w:val="007877F2"/>
    <w:rsid w:val="00790961"/>
    <w:rsid w:val="007A0FD9"/>
    <w:rsid w:val="007A4702"/>
    <w:rsid w:val="007A638F"/>
    <w:rsid w:val="007A6469"/>
    <w:rsid w:val="007A781F"/>
    <w:rsid w:val="007A7857"/>
    <w:rsid w:val="007B2DBA"/>
    <w:rsid w:val="007B3085"/>
    <w:rsid w:val="007B3DE9"/>
    <w:rsid w:val="007B455D"/>
    <w:rsid w:val="007B574D"/>
    <w:rsid w:val="007B6F7A"/>
    <w:rsid w:val="007B774C"/>
    <w:rsid w:val="007C1666"/>
    <w:rsid w:val="007C1DC5"/>
    <w:rsid w:val="007C1F03"/>
    <w:rsid w:val="007C274D"/>
    <w:rsid w:val="007C7B58"/>
    <w:rsid w:val="007D0DCF"/>
    <w:rsid w:val="007D6B66"/>
    <w:rsid w:val="007E6077"/>
    <w:rsid w:val="007F11C2"/>
    <w:rsid w:val="007F4A7C"/>
    <w:rsid w:val="007F6FD4"/>
    <w:rsid w:val="00804D11"/>
    <w:rsid w:val="00806816"/>
    <w:rsid w:val="00806A67"/>
    <w:rsid w:val="00806FA2"/>
    <w:rsid w:val="00811998"/>
    <w:rsid w:val="0081225C"/>
    <w:rsid w:val="00812357"/>
    <w:rsid w:val="0081279A"/>
    <w:rsid w:val="00813023"/>
    <w:rsid w:val="00813CFF"/>
    <w:rsid w:val="00814507"/>
    <w:rsid w:val="00816FB9"/>
    <w:rsid w:val="008177E7"/>
    <w:rsid w:val="00822CF7"/>
    <w:rsid w:val="00824A68"/>
    <w:rsid w:val="00825D7A"/>
    <w:rsid w:val="00825EC8"/>
    <w:rsid w:val="00827106"/>
    <w:rsid w:val="00827552"/>
    <w:rsid w:val="008305FD"/>
    <w:rsid w:val="00835737"/>
    <w:rsid w:val="00841D9F"/>
    <w:rsid w:val="00843B1D"/>
    <w:rsid w:val="00844CF1"/>
    <w:rsid w:val="008465D2"/>
    <w:rsid w:val="00851D15"/>
    <w:rsid w:val="008545F6"/>
    <w:rsid w:val="00854CA2"/>
    <w:rsid w:val="00860E8A"/>
    <w:rsid w:val="0086141D"/>
    <w:rsid w:val="008645B9"/>
    <w:rsid w:val="00864E21"/>
    <w:rsid w:val="0087560B"/>
    <w:rsid w:val="00876496"/>
    <w:rsid w:val="00876F81"/>
    <w:rsid w:val="008779BD"/>
    <w:rsid w:val="00877FD5"/>
    <w:rsid w:val="0088096D"/>
    <w:rsid w:val="00881B50"/>
    <w:rsid w:val="0088266E"/>
    <w:rsid w:val="00883F0F"/>
    <w:rsid w:val="00885AFC"/>
    <w:rsid w:val="00890365"/>
    <w:rsid w:val="00892F50"/>
    <w:rsid w:val="008930A9"/>
    <w:rsid w:val="008959B1"/>
    <w:rsid w:val="00896BD4"/>
    <w:rsid w:val="00897017"/>
    <w:rsid w:val="008A194C"/>
    <w:rsid w:val="008A2B26"/>
    <w:rsid w:val="008A6586"/>
    <w:rsid w:val="008A6C1C"/>
    <w:rsid w:val="008A70D6"/>
    <w:rsid w:val="008A7C64"/>
    <w:rsid w:val="008B21B7"/>
    <w:rsid w:val="008B3076"/>
    <w:rsid w:val="008B7E92"/>
    <w:rsid w:val="008C2267"/>
    <w:rsid w:val="008C2E73"/>
    <w:rsid w:val="008C4278"/>
    <w:rsid w:val="008C4C93"/>
    <w:rsid w:val="008C50B3"/>
    <w:rsid w:val="008C5528"/>
    <w:rsid w:val="008C7323"/>
    <w:rsid w:val="008D10B5"/>
    <w:rsid w:val="008D5A72"/>
    <w:rsid w:val="008D7619"/>
    <w:rsid w:val="008E1849"/>
    <w:rsid w:val="008E3584"/>
    <w:rsid w:val="008E3767"/>
    <w:rsid w:val="008E4D5A"/>
    <w:rsid w:val="008E5AEC"/>
    <w:rsid w:val="008E5C54"/>
    <w:rsid w:val="008E5E7E"/>
    <w:rsid w:val="008F1748"/>
    <w:rsid w:val="008F1B80"/>
    <w:rsid w:val="008F49D1"/>
    <w:rsid w:val="008F6D47"/>
    <w:rsid w:val="008F7450"/>
    <w:rsid w:val="008F79E6"/>
    <w:rsid w:val="00904D1D"/>
    <w:rsid w:val="009059C6"/>
    <w:rsid w:val="009060A4"/>
    <w:rsid w:val="00907D90"/>
    <w:rsid w:val="009103C7"/>
    <w:rsid w:val="0091056A"/>
    <w:rsid w:val="009118E6"/>
    <w:rsid w:val="00912BFE"/>
    <w:rsid w:val="00912F39"/>
    <w:rsid w:val="00913A66"/>
    <w:rsid w:val="0091403F"/>
    <w:rsid w:val="00915A9B"/>
    <w:rsid w:val="00916687"/>
    <w:rsid w:val="00917961"/>
    <w:rsid w:val="00920711"/>
    <w:rsid w:val="0092183A"/>
    <w:rsid w:val="00923046"/>
    <w:rsid w:val="0092356A"/>
    <w:rsid w:val="00926785"/>
    <w:rsid w:val="00930425"/>
    <w:rsid w:val="009338D5"/>
    <w:rsid w:val="00933D33"/>
    <w:rsid w:val="009343C1"/>
    <w:rsid w:val="009357F6"/>
    <w:rsid w:val="00935907"/>
    <w:rsid w:val="009443DD"/>
    <w:rsid w:val="009444F6"/>
    <w:rsid w:val="009472B9"/>
    <w:rsid w:val="009477DD"/>
    <w:rsid w:val="00952B41"/>
    <w:rsid w:val="0095384B"/>
    <w:rsid w:val="00961690"/>
    <w:rsid w:val="00964DE7"/>
    <w:rsid w:val="00967A60"/>
    <w:rsid w:val="009714DC"/>
    <w:rsid w:val="00971AED"/>
    <w:rsid w:val="00972121"/>
    <w:rsid w:val="00973EEF"/>
    <w:rsid w:val="00975585"/>
    <w:rsid w:val="0097627C"/>
    <w:rsid w:val="009763E6"/>
    <w:rsid w:val="009768BE"/>
    <w:rsid w:val="00981F90"/>
    <w:rsid w:val="0099005D"/>
    <w:rsid w:val="00990A8D"/>
    <w:rsid w:val="00993A2F"/>
    <w:rsid w:val="009941F1"/>
    <w:rsid w:val="00994D99"/>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2ABF"/>
    <w:rsid w:val="009C4A0A"/>
    <w:rsid w:val="009E2FBA"/>
    <w:rsid w:val="009E38AD"/>
    <w:rsid w:val="009E6015"/>
    <w:rsid w:val="009E6B67"/>
    <w:rsid w:val="009F267A"/>
    <w:rsid w:val="009F4239"/>
    <w:rsid w:val="00A007E2"/>
    <w:rsid w:val="00A028B4"/>
    <w:rsid w:val="00A02AC1"/>
    <w:rsid w:val="00A03DF3"/>
    <w:rsid w:val="00A0552C"/>
    <w:rsid w:val="00A05E0D"/>
    <w:rsid w:val="00A06B8E"/>
    <w:rsid w:val="00A06DD8"/>
    <w:rsid w:val="00A1004C"/>
    <w:rsid w:val="00A13339"/>
    <w:rsid w:val="00A21061"/>
    <w:rsid w:val="00A22F5C"/>
    <w:rsid w:val="00A31143"/>
    <w:rsid w:val="00A32C9A"/>
    <w:rsid w:val="00A33709"/>
    <w:rsid w:val="00A36645"/>
    <w:rsid w:val="00A36F7A"/>
    <w:rsid w:val="00A4054F"/>
    <w:rsid w:val="00A42970"/>
    <w:rsid w:val="00A45013"/>
    <w:rsid w:val="00A45CAD"/>
    <w:rsid w:val="00A462B3"/>
    <w:rsid w:val="00A46AEB"/>
    <w:rsid w:val="00A50E1C"/>
    <w:rsid w:val="00A56C86"/>
    <w:rsid w:val="00A56D68"/>
    <w:rsid w:val="00A61DA6"/>
    <w:rsid w:val="00A706A9"/>
    <w:rsid w:val="00A715E7"/>
    <w:rsid w:val="00A735A8"/>
    <w:rsid w:val="00A7474A"/>
    <w:rsid w:val="00A76BE5"/>
    <w:rsid w:val="00A8234C"/>
    <w:rsid w:val="00A82DB0"/>
    <w:rsid w:val="00A8346B"/>
    <w:rsid w:val="00A877F8"/>
    <w:rsid w:val="00A9069C"/>
    <w:rsid w:val="00A93E7B"/>
    <w:rsid w:val="00A959CD"/>
    <w:rsid w:val="00A970DF"/>
    <w:rsid w:val="00AA0A99"/>
    <w:rsid w:val="00AA3B23"/>
    <w:rsid w:val="00AA6561"/>
    <w:rsid w:val="00AB1026"/>
    <w:rsid w:val="00AB321C"/>
    <w:rsid w:val="00AB3811"/>
    <w:rsid w:val="00AB5432"/>
    <w:rsid w:val="00AB63C1"/>
    <w:rsid w:val="00AB780B"/>
    <w:rsid w:val="00AC0414"/>
    <w:rsid w:val="00AC078D"/>
    <w:rsid w:val="00AC157F"/>
    <w:rsid w:val="00AC1F55"/>
    <w:rsid w:val="00AC35C2"/>
    <w:rsid w:val="00AC3C10"/>
    <w:rsid w:val="00AD0C1A"/>
    <w:rsid w:val="00AD14F9"/>
    <w:rsid w:val="00AD402C"/>
    <w:rsid w:val="00AD5F2A"/>
    <w:rsid w:val="00AD6A2E"/>
    <w:rsid w:val="00AD72BC"/>
    <w:rsid w:val="00AE27FA"/>
    <w:rsid w:val="00AE47EE"/>
    <w:rsid w:val="00AE4B6C"/>
    <w:rsid w:val="00AF1590"/>
    <w:rsid w:val="00AF49DE"/>
    <w:rsid w:val="00AF7903"/>
    <w:rsid w:val="00B00F7E"/>
    <w:rsid w:val="00B02136"/>
    <w:rsid w:val="00B05884"/>
    <w:rsid w:val="00B161B3"/>
    <w:rsid w:val="00B16432"/>
    <w:rsid w:val="00B17814"/>
    <w:rsid w:val="00B17D08"/>
    <w:rsid w:val="00B17D86"/>
    <w:rsid w:val="00B24E33"/>
    <w:rsid w:val="00B26494"/>
    <w:rsid w:val="00B26FE6"/>
    <w:rsid w:val="00B32AF2"/>
    <w:rsid w:val="00B33B8D"/>
    <w:rsid w:val="00B34480"/>
    <w:rsid w:val="00B34856"/>
    <w:rsid w:val="00B356E4"/>
    <w:rsid w:val="00B35C08"/>
    <w:rsid w:val="00B37655"/>
    <w:rsid w:val="00B42FD4"/>
    <w:rsid w:val="00B4399E"/>
    <w:rsid w:val="00B44010"/>
    <w:rsid w:val="00B44903"/>
    <w:rsid w:val="00B465A9"/>
    <w:rsid w:val="00B47DC1"/>
    <w:rsid w:val="00B502D2"/>
    <w:rsid w:val="00B50BAC"/>
    <w:rsid w:val="00B51023"/>
    <w:rsid w:val="00B54BAE"/>
    <w:rsid w:val="00B54F62"/>
    <w:rsid w:val="00B60799"/>
    <w:rsid w:val="00B635FB"/>
    <w:rsid w:val="00B63FBC"/>
    <w:rsid w:val="00B650B0"/>
    <w:rsid w:val="00B67475"/>
    <w:rsid w:val="00B7005D"/>
    <w:rsid w:val="00B70D99"/>
    <w:rsid w:val="00B74050"/>
    <w:rsid w:val="00B7434A"/>
    <w:rsid w:val="00B74C3C"/>
    <w:rsid w:val="00B757C2"/>
    <w:rsid w:val="00B82709"/>
    <w:rsid w:val="00B82AA0"/>
    <w:rsid w:val="00B82AB6"/>
    <w:rsid w:val="00B82F38"/>
    <w:rsid w:val="00B865C9"/>
    <w:rsid w:val="00B86C48"/>
    <w:rsid w:val="00B91E13"/>
    <w:rsid w:val="00B93670"/>
    <w:rsid w:val="00B955C6"/>
    <w:rsid w:val="00B9611D"/>
    <w:rsid w:val="00B96FAF"/>
    <w:rsid w:val="00BA18D9"/>
    <w:rsid w:val="00BA448E"/>
    <w:rsid w:val="00BA5055"/>
    <w:rsid w:val="00BA5D65"/>
    <w:rsid w:val="00BB14A6"/>
    <w:rsid w:val="00BB33F1"/>
    <w:rsid w:val="00BB4CBA"/>
    <w:rsid w:val="00BB6E89"/>
    <w:rsid w:val="00BB7C8C"/>
    <w:rsid w:val="00BC6517"/>
    <w:rsid w:val="00BC7C88"/>
    <w:rsid w:val="00BD1DC4"/>
    <w:rsid w:val="00BD36B3"/>
    <w:rsid w:val="00BD6AFA"/>
    <w:rsid w:val="00BE32F5"/>
    <w:rsid w:val="00BE6C2E"/>
    <w:rsid w:val="00BF0835"/>
    <w:rsid w:val="00BF2B2D"/>
    <w:rsid w:val="00BF50E4"/>
    <w:rsid w:val="00C00A29"/>
    <w:rsid w:val="00C043A6"/>
    <w:rsid w:val="00C1084F"/>
    <w:rsid w:val="00C112D0"/>
    <w:rsid w:val="00C11374"/>
    <w:rsid w:val="00C11DC0"/>
    <w:rsid w:val="00C152E3"/>
    <w:rsid w:val="00C1607A"/>
    <w:rsid w:val="00C175DD"/>
    <w:rsid w:val="00C17622"/>
    <w:rsid w:val="00C20A11"/>
    <w:rsid w:val="00C23F94"/>
    <w:rsid w:val="00C25CC3"/>
    <w:rsid w:val="00C27BF9"/>
    <w:rsid w:val="00C30702"/>
    <w:rsid w:val="00C31268"/>
    <w:rsid w:val="00C31810"/>
    <w:rsid w:val="00C34263"/>
    <w:rsid w:val="00C37073"/>
    <w:rsid w:val="00C37522"/>
    <w:rsid w:val="00C46670"/>
    <w:rsid w:val="00C50D06"/>
    <w:rsid w:val="00C532A5"/>
    <w:rsid w:val="00C54E0C"/>
    <w:rsid w:val="00C60E35"/>
    <w:rsid w:val="00C62A58"/>
    <w:rsid w:val="00C6459F"/>
    <w:rsid w:val="00C709AA"/>
    <w:rsid w:val="00C70D25"/>
    <w:rsid w:val="00C7118A"/>
    <w:rsid w:val="00C7643B"/>
    <w:rsid w:val="00C800CE"/>
    <w:rsid w:val="00C80A17"/>
    <w:rsid w:val="00C80E4E"/>
    <w:rsid w:val="00C83906"/>
    <w:rsid w:val="00C859BE"/>
    <w:rsid w:val="00C9597D"/>
    <w:rsid w:val="00C9692B"/>
    <w:rsid w:val="00C974FB"/>
    <w:rsid w:val="00CA0134"/>
    <w:rsid w:val="00CA3AEC"/>
    <w:rsid w:val="00CA4771"/>
    <w:rsid w:val="00CA5E24"/>
    <w:rsid w:val="00CA5FB4"/>
    <w:rsid w:val="00CB09C8"/>
    <w:rsid w:val="00CB0E25"/>
    <w:rsid w:val="00CB1D83"/>
    <w:rsid w:val="00CB32A0"/>
    <w:rsid w:val="00CB5E6A"/>
    <w:rsid w:val="00CB7ACA"/>
    <w:rsid w:val="00CC1772"/>
    <w:rsid w:val="00CC245B"/>
    <w:rsid w:val="00CC3CDF"/>
    <w:rsid w:val="00CC4075"/>
    <w:rsid w:val="00CC6914"/>
    <w:rsid w:val="00CD0025"/>
    <w:rsid w:val="00CD4BDE"/>
    <w:rsid w:val="00CD5AE1"/>
    <w:rsid w:val="00CD75AF"/>
    <w:rsid w:val="00CE55FD"/>
    <w:rsid w:val="00CE5D3D"/>
    <w:rsid w:val="00CE5E5D"/>
    <w:rsid w:val="00CF02FA"/>
    <w:rsid w:val="00CF0561"/>
    <w:rsid w:val="00CF0870"/>
    <w:rsid w:val="00CF2D90"/>
    <w:rsid w:val="00CF3940"/>
    <w:rsid w:val="00CF4912"/>
    <w:rsid w:val="00CF51E5"/>
    <w:rsid w:val="00CF7BA6"/>
    <w:rsid w:val="00D00C7B"/>
    <w:rsid w:val="00D01113"/>
    <w:rsid w:val="00D07C12"/>
    <w:rsid w:val="00D1087A"/>
    <w:rsid w:val="00D12A97"/>
    <w:rsid w:val="00D149EE"/>
    <w:rsid w:val="00D220EA"/>
    <w:rsid w:val="00D234EA"/>
    <w:rsid w:val="00D23892"/>
    <w:rsid w:val="00D26444"/>
    <w:rsid w:val="00D2655C"/>
    <w:rsid w:val="00D2681C"/>
    <w:rsid w:val="00D276B7"/>
    <w:rsid w:val="00D31C17"/>
    <w:rsid w:val="00D32088"/>
    <w:rsid w:val="00D3493D"/>
    <w:rsid w:val="00D378EA"/>
    <w:rsid w:val="00D42A35"/>
    <w:rsid w:val="00D50F28"/>
    <w:rsid w:val="00D51A2A"/>
    <w:rsid w:val="00D52C20"/>
    <w:rsid w:val="00D53A33"/>
    <w:rsid w:val="00D54746"/>
    <w:rsid w:val="00D552C8"/>
    <w:rsid w:val="00D613FF"/>
    <w:rsid w:val="00D65AC6"/>
    <w:rsid w:val="00D6762A"/>
    <w:rsid w:val="00D70223"/>
    <w:rsid w:val="00D74C5D"/>
    <w:rsid w:val="00D76712"/>
    <w:rsid w:val="00D76B2F"/>
    <w:rsid w:val="00D806E9"/>
    <w:rsid w:val="00D81AE8"/>
    <w:rsid w:val="00D83DB3"/>
    <w:rsid w:val="00D913DA"/>
    <w:rsid w:val="00D96510"/>
    <w:rsid w:val="00DA14A6"/>
    <w:rsid w:val="00DA189F"/>
    <w:rsid w:val="00DA42AE"/>
    <w:rsid w:val="00DA4A2B"/>
    <w:rsid w:val="00DA4A34"/>
    <w:rsid w:val="00DA61F1"/>
    <w:rsid w:val="00DA67F5"/>
    <w:rsid w:val="00DA769E"/>
    <w:rsid w:val="00DA7B6D"/>
    <w:rsid w:val="00DB3661"/>
    <w:rsid w:val="00DB432F"/>
    <w:rsid w:val="00DB491C"/>
    <w:rsid w:val="00DB6035"/>
    <w:rsid w:val="00DB6A89"/>
    <w:rsid w:val="00DB76D0"/>
    <w:rsid w:val="00DC29F0"/>
    <w:rsid w:val="00DC41D3"/>
    <w:rsid w:val="00DD06B7"/>
    <w:rsid w:val="00DD1132"/>
    <w:rsid w:val="00DD38A4"/>
    <w:rsid w:val="00DD5FC3"/>
    <w:rsid w:val="00DE5572"/>
    <w:rsid w:val="00DE5848"/>
    <w:rsid w:val="00DE59B0"/>
    <w:rsid w:val="00DE5F56"/>
    <w:rsid w:val="00DF21E7"/>
    <w:rsid w:val="00DF3AD1"/>
    <w:rsid w:val="00DF7C58"/>
    <w:rsid w:val="00E01F10"/>
    <w:rsid w:val="00E05265"/>
    <w:rsid w:val="00E06B94"/>
    <w:rsid w:val="00E07E83"/>
    <w:rsid w:val="00E11376"/>
    <w:rsid w:val="00E11B3B"/>
    <w:rsid w:val="00E11C1C"/>
    <w:rsid w:val="00E11F2C"/>
    <w:rsid w:val="00E14120"/>
    <w:rsid w:val="00E16CB7"/>
    <w:rsid w:val="00E16CE8"/>
    <w:rsid w:val="00E17B3E"/>
    <w:rsid w:val="00E21454"/>
    <w:rsid w:val="00E21665"/>
    <w:rsid w:val="00E224FE"/>
    <w:rsid w:val="00E22BCB"/>
    <w:rsid w:val="00E240E0"/>
    <w:rsid w:val="00E24D6C"/>
    <w:rsid w:val="00E3160A"/>
    <w:rsid w:val="00E3250E"/>
    <w:rsid w:val="00E3629A"/>
    <w:rsid w:val="00E40A97"/>
    <w:rsid w:val="00E417CD"/>
    <w:rsid w:val="00E41A08"/>
    <w:rsid w:val="00E439F8"/>
    <w:rsid w:val="00E45936"/>
    <w:rsid w:val="00E4747B"/>
    <w:rsid w:val="00E513A1"/>
    <w:rsid w:val="00E52A97"/>
    <w:rsid w:val="00E52DD8"/>
    <w:rsid w:val="00E531EF"/>
    <w:rsid w:val="00E55A8F"/>
    <w:rsid w:val="00E60BB5"/>
    <w:rsid w:val="00E61DE7"/>
    <w:rsid w:val="00E62423"/>
    <w:rsid w:val="00E62ADE"/>
    <w:rsid w:val="00E6331C"/>
    <w:rsid w:val="00E637F6"/>
    <w:rsid w:val="00E638DA"/>
    <w:rsid w:val="00E63F6C"/>
    <w:rsid w:val="00E64C72"/>
    <w:rsid w:val="00E664B2"/>
    <w:rsid w:val="00E701DB"/>
    <w:rsid w:val="00E70201"/>
    <w:rsid w:val="00E714D1"/>
    <w:rsid w:val="00E72CE0"/>
    <w:rsid w:val="00E743E0"/>
    <w:rsid w:val="00E7453F"/>
    <w:rsid w:val="00E757D4"/>
    <w:rsid w:val="00E80B50"/>
    <w:rsid w:val="00E82275"/>
    <w:rsid w:val="00E8259C"/>
    <w:rsid w:val="00E82924"/>
    <w:rsid w:val="00E82B71"/>
    <w:rsid w:val="00E84501"/>
    <w:rsid w:val="00E8542B"/>
    <w:rsid w:val="00E866E2"/>
    <w:rsid w:val="00E86DEE"/>
    <w:rsid w:val="00E8734F"/>
    <w:rsid w:val="00E90DCA"/>
    <w:rsid w:val="00E91703"/>
    <w:rsid w:val="00E94203"/>
    <w:rsid w:val="00E96EC3"/>
    <w:rsid w:val="00E97AD8"/>
    <w:rsid w:val="00EA12F6"/>
    <w:rsid w:val="00EA20BC"/>
    <w:rsid w:val="00EA64BD"/>
    <w:rsid w:val="00EB2825"/>
    <w:rsid w:val="00EB47FF"/>
    <w:rsid w:val="00EB513C"/>
    <w:rsid w:val="00EB5891"/>
    <w:rsid w:val="00EB6F52"/>
    <w:rsid w:val="00EC05AE"/>
    <w:rsid w:val="00EC32D1"/>
    <w:rsid w:val="00EC425A"/>
    <w:rsid w:val="00EC6093"/>
    <w:rsid w:val="00EC6FD3"/>
    <w:rsid w:val="00EC7A08"/>
    <w:rsid w:val="00ED17A2"/>
    <w:rsid w:val="00EE0BDA"/>
    <w:rsid w:val="00EE3904"/>
    <w:rsid w:val="00EF0F12"/>
    <w:rsid w:val="00EF5267"/>
    <w:rsid w:val="00EF6D0D"/>
    <w:rsid w:val="00EF79DC"/>
    <w:rsid w:val="00F002FC"/>
    <w:rsid w:val="00F01814"/>
    <w:rsid w:val="00F018AF"/>
    <w:rsid w:val="00F03B7C"/>
    <w:rsid w:val="00F04306"/>
    <w:rsid w:val="00F04CDB"/>
    <w:rsid w:val="00F0512A"/>
    <w:rsid w:val="00F11CF6"/>
    <w:rsid w:val="00F13661"/>
    <w:rsid w:val="00F143FB"/>
    <w:rsid w:val="00F14F36"/>
    <w:rsid w:val="00F17337"/>
    <w:rsid w:val="00F22E4F"/>
    <w:rsid w:val="00F258C7"/>
    <w:rsid w:val="00F33557"/>
    <w:rsid w:val="00F34176"/>
    <w:rsid w:val="00F35AC7"/>
    <w:rsid w:val="00F43A0C"/>
    <w:rsid w:val="00F4509C"/>
    <w:rsid w:val="00F473C8"/>
    <w:rsid w:val="00F52277"/>
    <w:rsid w:val="00F53929"/>
    <w:rsid w:val="00F63431"/>
    <w:rsid w:val="00F63615"/>
    <w:rsid w:val="00F639AE"/>
    <w:rsid w:val="00F64046"/>
    <w:rsid w:val="00F64FFB"/>
    <w:rsid w:val="00F670FA"/>
    <w:rsid w:val="00F67A74"/>
    <w:rsid w:val="00F70B86"/>
    <w:rsid w:val="00F73C26"/>
    <w:rsid w:val="00F745DA"/>
    <w:rsid w:val="00F76EF1"/>
    <w:rsid w:val="00F77E99"/>
    <w:rsid w:val="00F809C6"/>
    <w:rsid w:val="00F864D6"/>
    <w:rsid w:val="00F8760D"/>
    <w:rsid w:val="00F90722"/>
    <w:rsid w:val="00F9198A"/>
    <w:rsid w:val="00F91FBA"/>
    <w:rsid w:val="00F9487E"/>
    <w:rsid w:val="00F971ED"/>
    <w:rsid w:val="00FA1E70"/>
    <w:rsid w:val="00FA41E2"/>
    <w:rsid w:val="00FA422D"/>
    <w:rsid w:val="00FA546C"/>
    <w:rsid w:val="00FA5583"/>
    <w:rsid w:val="00FA5919"/>
    <w:rsid w:val="00FA6044"/>
    <w:rsid w:val="00FA6D59"/>
    <w:rsid w:val="00FB00A2"/>
    <w:rsid w:val="00FB0A1F"/>
    <w:rsid w:val="00FB10A8"/>
    <w:rsid w:val="00FB1B76"/>
    <w:rsid w:val="00FB356F"/>
    <w:rsid w:val="00FB369C"/>
    <w:rsid w:val="00FB75D7"/>
    <w:rsid w:val="00FB7DA7"/>
    <w:rsid w:val="00FC2668"/>
    <w:rsid w:val="00FC3032"/>
    <w:rsid w:val="00FC65E4"/>
    <w:rsid w:val="00FD0BC3"/>
    <w:rsid w:val="00FD18E4"/>
    <w:rsid w:val="00FD1A5A"/>
    <w:rsid w:val="00FD5C93"/>
    <w:rsid w:val="00FD62FA"/>
    <w:rsid w:val="00FD6E38"/>
    <w:rsid w:val="00FE24E4"/>
    <w:rsid w:val="00FF23D8"/>
    <w:rsid w:val="00FF40C5"/>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05482166-AAEA-4F85-AAB8-308971565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ì¬º¥¹¥È¶ÎÂä,ÁÐ³ö¶ÎÂä,¥ê¥¹¥È¶ÎÂä,列表段落1,—ño’i—Ž,목록 단락,リスト段落,列出段落1,1st level - Bullet List Paragraph,Lettre d'introduction,Paragrafo elenco,Normal bullet 2,Bullet list,列表段落1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qFormat/>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ì¬º¥¹¥È¶ÎÂä Char,ÁÐ³ö¶ÎÂä Char,¥ê¥¹¥È¶ÎÂä Char,列表段落1 Char,—ño’i—Ž Char,목록 단락 Char,リスト段落 Char,列出段落1 Char,Paragrafo elenco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uiPriority w:val="99"/>
    <w:qFormat/>
    <w:rsid w:val="006045EE"/>
    <w:rPr>
      <w:sz w:val="16"/>
      <w:szCs w:val="16"/>
    </w:rPr>
  </w:style>
  <w:style w:type="paragraph" w:styleId="CommentText">
    <w:name w:val="annotation text"/>
    <w:basedOn w:val="Normal"/>
    <w:link w:val="CommentTextChar"/>
    <w:uiPriority w:val="99"/>
    <w:qFormat/>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qFormat/>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paragraph" w:customStyle="1" w:styleId="bullet1">
    <w:name w:val="bullet1"/>
    <w:basedOn w:val="text0"/>
    <w:link w:val="bullet1Char"/>
    <w:qFormat/>
    <w:rsid w:val="0095384B"/>
    <w:pPr>
      <w:widowControl/>
      <w:numPr>
        <w:numId w:val="5"/>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0"/>
    <w:link w:val="bullet2Char"/>
    <w:qFormat/>
    <w:rsid w:val="0095384B"/>
    <w:pPr>
      <w:widowControl/>
      <w:numPr>
        <w:ilvl w:val="1"/>
        <w:numId w:val="5"/>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5384B"/>
    <w:rPr>
      <w:rFonts w:ascii="Calibri" w:eastAsia="SimSun" w:hAnsi="Calibri" w:cs="Times New Roman"/>
      <w:kern w:val="2"/>
      <w:sz w:val="24"/>
      <w:szCs w:val="24"/>
      <w:lang w:val="en-GB" w:eastAsia="zh-CN"/>
    </w:rPr>
  </w:style>
  <w:style w:type="paragraph" w:customStyle="1" w:styleId="bullet3">
    <w:name w:val="bullet3"/>
    <w:basedOn w:val="text0"/>
    <w:link w:val="bullet3Char"/>
    <w:qFormat/>
    <w:rsid w:val="0095384B"/>
    <w:pPr>
      <w:widowControl/>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5384B"/>
    <w:rPr>
      <w:rFonts w:ascii="Times" w:eastAsia="SimSun" w:hAnsi="Times" w:cs="Times New Roman"/>
      <w:kern w:val="2"/>
      <w:sz w:val="24"/>
      <w:szCs w:val="24"/>
      <w:lang w:val="en-GB" w:eastAsia="zh-CN"/>
    </w:rPr>
  </w:style>
  <w:style w:type="paragraph" w:customStyle="1" w:styleId="bullet4">
    <w:name w:val="bullet4"/>
    <w:basedOn w:val="text0"/>
    <w:qFormat/>
    <w:rsid w:val="0095384B"/>
    <w:pPr>
      <w:widowControl/>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95384B"/>
    <w:rPr>
      <w:rFonts w:ascii="Times" w:eastAsia="Batang" w:hAnsi="Times" w:cs="Times New Roman"/>
      <w:sz w:val="20"/>
      <w:szCs w:val="24"/>
      <w:lang w:val="en-GB"/>
    </w:rPr>
  </w:style>
  <w:style w:type="paragraph" w:customStyle="1" w:styleId="4">
    <w:name w:val="列出段落4"/>
    <w:basedOn w:val="Normal"/>
    <w:uiPriority w:val="34"/>
    <w:qFormat/>
    <w:rsid w:val="009E6B67"/>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character" w:styleId="Emphasis">
    <w:name w:val="Emphasis"/>
    <w:qFormat/>
    <w:rsid w:val="00117570"/>
    <w:rPr>
      <w:i/>
      <w:iCs/>
    </w:rPr>
  </w:style>
  <w:style w:type="paragraph" w:customStyle="1" w:styleId="LGTdoc">
    <w:name w:val="LGTdoc_본문"/>
    <w:basedOn w:val="Normal"/>
    <w:link w:val="LGTdocChar"/>
    <w:qFormat/>
    <w:rsid w:val="00117570"/>
    <w:pPr>
      <w:widowControl w:val="0"/>
      <w:overflowPunct/>
      <w:snapToGrid w:val="0"/>
      <w:spacing w:afterLines="50" w:after="12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117570"/>
    <w:rPr>
      <w:rFonts w:ascii="Times New Roman" w:eastAsia="Batang" w:hAnsi="Times New Roman" w:cs="Times New Roman"/>
      <w:kern w:val="2"/>
      <w:szCs w:val="24"/>
      <w:lang w:val="en-GB" w:eastAsia="ko-KR"/>
    </w:rPr>
  </w:style>
  <w:style w:type="numbering" w:customStyle="1" w:styleId="StyleBulletedSymbolsymbolLeft025Hanging025214">
    <w:name w:val="Style Bulleted Symbol (symbol) Left:  0.25&quot; Hanging:  0.25&quot;214"/>
    <w:basedOn w:val="NoList"/>
    <w:rsid w:val="00117570"/>
    <w:pPr>
      <w:numPr>
        <w:numId w:val="6"/>
      </w:numPr>
    </w:pPr>
  </w:style>
  <w:style w:type="paragraph" w:customStyle="1" w:styleId="0Maintext">
    <w:name w:val="0 Main text"/>
    <w:basedOn w:val="Normal"/>
    <w:link w:val="0MaintextChar"/>
    <w:qFormat/>
    <w:rsid w:val="00117570"/>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rsid w:val="00117570"/>
    <w:rPr>
      <w:rFonts w:ascii="Times New Roman" w:eastAsia="Malgun Gothic" w:hAnsi="Times New Roman" w:cs="Batang"/>
      <w:sz w:val="20"/>
      <w:szCs w:val="20"/>
      <w:lang w:val="en-GB"/>
    </w:rPr>
  </w:style>
  <w:style w:type="paragraph" w:customStyle="1" w:styleId="Steps-8thset">
    <w:name w:val="Steps-8th set"/>
    <w:basedOn w:val="List2"/>
    <w:rsid w:val="00286000"/>
    <w:pPr>
      <w:widowControl w:val="0"/>
      <w:numPr>
        <w:numId w:val="20"/>
      </w:numPr>
      <w:tabs>
        <w:tab w:val="clear" w:pos="936"/>
        <w:tab w:val="num" w:pos="360"/>
      </w:tabs>
      <w:overflowPunct/>
      <w:autoSpaceDE/>
      <w:autoSpaceDN/>
      <w:adjustRightInd/>
      <w:spacing w:before="120" w:after="120"/>
      <w:ind w:left="720" w:hanging="360"/>
      <w:contextualSpacing w:val="0"/>
      <w:textAlignment w:val="auto"/>
    </w:pPr>
    <w:rPr>
      <w:rFonts w:ascii="Arial" w:eastAsia="Times New Roman" w:hAnsi="Arial"/>
      <w:sz w:val="24"/>
      <w:szCs w:val="24"/>
    </w:rPr>
  </w:style>
  <w:style w:type="paragraph" w:styleId="List2">
    <w:name w:val="List 2"/>
    <w:basedOn w:val="Normal"/>
    <w:uiPriority w:val="99"/>
    <w:semiHidden/>
    <w:unhideWhenUsed/>
    <w:rsid w:val="00286000"/>
    <w:pPr>
      <w:ind w:left="720" w:hanging="360"/>
      <w:contextualSpacing/>
    </w:pPr>
  </w:style>
  <w:style w:type="paragraph" w:customStyle="1" w:styleId="Proposal">
    <w:name w:val="Proposal"/>
    <w:basedOn w:val="BodyText"/>
    <w:rsid w:val="00B34856"/>
    <w:pPr>
      <w:numPr>
        <w:numId w:val="27"/>
      </w:numPr>
      <w:tabs>
        <w:tab w:val="clear" w:pos="1304"/>
        <w:tab w:val="left" w:pos="1701"/>
      </w:tabs>
      <w:ind w:left="1701" w:hanging="1701"/>
    </w:pPr>
    <w:rPr>
      <w:rFonts w:ascii="Arial" w:hAnsi="Arial"/>
      <w:b/>
      <w:bCs/>
    </w:rPr>
  </w:style>
  <w:style w:type="paragraph" w:customStyle="1" w:styleId="Observation">
    <w:name w:val="Observation"/>
    <w:basedOn w:val="Proposal"/>
    <w:qFormat/>
    <w:rsid w:val="00B34856"/>
    <w:pPr>
      <w:numPr>
        <w:numId w:val="29"/>
      </w:numPr>
      <w:ind w:left="1701" w:hanging="1701"/>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23304466">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63067202">
      <w:bodyDiv w:val="1"/>
      <w:marLeft w:val="0"/>
      <w:marRight w:val="0"/>
      <w:marTop w:val="0"/>
      <w:marBottom w:val="0"/>
      <w:divBdr>
        <w:top w:val="none" w:sz="0" w:space="0" w:color="auto"/>
        <w:left w:val="none" w:sz="0" w:space="0" w:color="auto"/>
        <w:bottom w:val="none" w:sz="0" w:space="0" w:color="auto"/>
        <w:right w:val="none" w:sz="0" w:space="0" w:color="auto"/>
      </w:divBdr>
      <w:divsChild>
        <w:div w:id="1392802108">
          <w:marLeft w:val="360"/>
          <w:marRight w:val="0"/>
          <w:marTop w:val="200"/>
          <w:marBottom w:val="0"/>
          <w:divBdr>
            <w:top w:val="none" w:sz="0" w:space="0" w:color="auto"/>
            <w:left w:val="none" w:sz="0" w:space="0" w:color="auto"/>
            <w:bottom w:val="none" w:sz="0" w:space="0" w:color="auto"/>
            <w:right w:val="none" w:sz="0" w:space="0" w:color="auto"/>
          </w:divBdr>
        </w:div>
      </w:divsChild>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248804406">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670059080">
      <w:bodyDiv w:val="1"/>
      <w:marLeft w:val="0"/>
      <w:marRight w:val="0"/>
      <w:marTop w:val="0"/>
      <w:marBottom w:val="0"/>
      <w:divBdr>
        <w:top w:val="none" w:sz="0" w:space="0" w:color="auto"/>
        <w:left w:val="none" w:sz="0" w:space="0" w:color="auto"/>
        <w:bottom w:val="none" w:sz="0" w:space="0" w:color="auto"/>
        <w:right w:val="none" w:sz="0" w:space="0" w:color="auto"/>
      </w:divBdr>
    </w:div>
    <w:div w:id="1744716996">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E5CEE-61C4-484D-94E6-33F10862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AKOUM, SALAM</cp:lastModifiedBy>
  <cp:revision>12</cp:revision>
  <dcterms:created xsi:type="dcterms:W3CDTF">2020-08-07T18:51:00Z</dcterms:created>
  <dcterms:modified xsi:type="dcterms:W3CDTF">2020-08-07T21:28:00Z</dcterms:modified>
</cp:coreProperties>
</file>